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793" w:rsidRPr="00420037" w:rsidRDefault="00211793" w:rsidP="00211793">
      <w:pPr>
        <w:spacing w:before="280" w:after="80" w:line="240" w:lineRule="auto"/>
        <w:outlineLvl w:val="2"/>
        <w:rPr>
          <w:rFonts w:ascii="Times New Roman" w:eastAsia="Times New Roman" w:hAnsi="Times New Roman" w:cs="Times New Roman"/>
          <w:b/>
          <w:bCs/>
          <w:sz w:val="28"/>
          <w:szCs w:val="28"/>
        </w:rPr>
      </w:pPr>
      <w:r w:rsidRPr="00420037">
        <w:rPr>
          <w:rFonts w:ascii="Times New Roman" w:eastAsia="Times New Roman" w:hAnsi="Times New Roman" w:cs="Times New Roman"/>
          <w:b/>
          <w:bCs/>
          <w:color w:val="000000"/>
          <w:sz w:val="28"/>
          <w:szCs w:val="28"/>
          <w:u w:val="single"/>
        </w:rPr>
        <w:t>Overview</w:t>
      </w:r>
    </w:p>
    <w:p w:rsidR="00211793" w:rsidRPr="00211793" w:rsidRDefault="00774318" w:rsidP="0021179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MATC </w:t>
      </w:r>
      <w:r w:rsidR="00211793" w:rsidRPr="00211793">
        <w:rPr>
          <w:rFonts w:ascii="Times New Roman" w:eastAsia="Times New Roman" w:hAnsi="Times New Roman" w:cs="Times New Roman"/>
          <w:color w:val="000000"/>
          <w:sz w:val="24"/>
          <w:szCs w:val="24"/>
        </w:rPr>
        <w:t xml:space="preserve">has adopted this </w:t>
      </w:r>
      <w:r w:rsidR="00A6796B">
        <w:rPr>
          <w:rFonts w:ascii="Times New Roman" w:eastAsia="Times New Roman" w:hAnsi="Times New Roman" w:cs="Times New Roman"/>
          <w:color w:val="000000"/>
          <w:sz w:val="24"/>
          <w:szCs w:val="24"/>
        </w:rPr>
        <w:t xml:space="preserve">Title IX </w:t>
      </w:r>
      <w:r w:rsidR="00211793" w:rsidRPr="00211793">
        <w:rPr>
          <w:rFonts w:ascii="Times New Roman" w:eastAsia="Times New Roman" w:hAnsi="Times New Roman" w:cs="Times New Roman"/>
          <w:color w:val="000000"/>
          <w:sz w:val="24"/>
          <w:szCs w:val="24"/>
        </w:rPr>
        <w:t xml:space="preserve">Resolution Process </w:t>
      </w:r>
      <w:r w:rsidR="003F390E">
        <w:rPr>
          <w:rFonts w:ascii="Times New Roman" w:eastAsia="Times New Roman" w:hAnsi="Times New Roman" w:cs="Times New Roman"/>
          <w:color w:val="000000"/>
          <w:sz w:val="24"/>
          <w:szCs w:val="24"/>
        </w:rPr>
        <w:t xml:space="preserve">(“Resolution Process”) </w:t>
      </w:r>
      <w:r w:rsidR="00211793" w:rsidRPr="00211793">
        <w:rPr>
          <w:rFonts w:ascii="Times New Roman" w:eastAsia="Times New Roman" w:hAnsi="Times New Roman" w:cs="Times New Roman"/>
          <w:color w:val="000000"/>
          <w:sz w:val="24"/>
          <w:szCs w:val="24"/>
        </w:rPr>
        <w:t xml:space="preserve">to address </w:t>
      </w:r>
      <w:r w:rsidR="001B0515">
        <w:rPr>
          <w:rFonts w:ascii="Times New Roman" w:eastAsia="Times New Roman" w:hAnsi="Times New Roman" w:cs="Times New Roman"/>
          <w:color w:val="000000"/>
          <w:sz w:val="24"/>
          <w:szCs w:val="24"/>
        </w:rPr>
        <w:t>reports</w:t>
      </w:r>
      <w:r w:rsidR="00211793" w:rsidRPr="00211793">
        <w:rPr>
          <w:rFonts w:ascii="Times New Roman" w:eastAsia="Times New Roman" w:hAnsi="Times New Roman" w:cs="Times New Roman"/>
          <w:color w:val="000000"/>
          <w:sz w:val="24"/>
          <w:szCs w:val="24"/>
        </w:rPr>
        <w:t xml:space="preserve"> of conduct that reasonably may constitute sex discrimination</w:t>
      </w:r>
      <w:r w:rsidR="003F390E">
        <w:rPr>
          <w:rFonts w:ascii="Times New Roman" w:eastAsia="Times New Roman" w:hAnsi="Times New Roman" w:cs="Times New Roman"/>
          <w:color w:val="000000"/>
          <w:sz w:val="24"/>
          <w:szCs w:val="24"/>
        </w:rPr>
        <w:t xml:space="preserve"> or sexual harassment.  </w:t>
      </w:r>
      <w:r w:rsidR="00211793" w:rsidRPr="00211793">
        <w:rPr>
          <w:rFonts w:ascii="Times New Roman" w:eastAsia="Times New Roman" w:hAnsi="Times New Roman" w:cs="Times New Roman"/>
          <w:color w:val="000000"/>
          <w:sz w:val="24"/>
          <w:szCs w:val="24"/>
        </w:rPr>
        <w:t xml:space="preserve"> This Resolution Process applies equally to employee and student parties.    </w:t>
      </w:r>
    </w:p>
    <w:p w:rsidR="003E69DD" w:rsidRDefault="00211793" w:rsidP="00211793">
      <w:pPr>
        <w:spacing w:after="0" w:line="240" w:lineRule="auto"/>
        <w:rPr>
          <w:rFonts w:ascii="Times New Roman" w:eastAsia="Times New Roman" w:hAnsi="Times New Roman" w:cs="Times New Roman"/>
          <w:color w:val="000000"/>
          <w:sz w:val="24"/>
          <w:szCs w:val="24"/>
        </w:rPr>
      </w:pPr>
      <w:r w:rsidRPr="00211793">
        <w:rPr>
          <w:rFonts w:ascii="Times New Roman" w:eastAsia="Times New Roman" w:hAnsi="Times New Roman" w:cs="Times New Roman"/>
          <w:color w:val="000000"/>
          <w:sz w:val="24"/>
          <w:szCs w:val="24"/>
        </w:rPr>
        <w:t xml:space="preserve">MATC will take reasonable steps to protect the privacy of the </w:t>
      </w:r>
      <w:r w:rsidR="003F390E">
        <w:rPr>
          <w:rFonts w:ascii="Times New Roman" w:eastAsia="Times New Roman" w:hAnsi="Times New Roman" w:cs="Times New Roman"/>
          <w:color w:val="000000"/>
          <w:sz w:val="24"/>
          <w:szCs w:val="24"/>
        </w:rPr>
        <w:t>p</w:t>
      </w:r>
      <w:r w:rsidRPr="00211793">
        <w:rPr>
          <w:rFonts w:ascii="Times New Roman" w:eastAsia="Times New Roman" w:hAnsi="Times New Roman" w:cs="Times New Roman"/>
          <w:color w:val="000000"/>
          <w:sz w:val="24"/>
          <w:szCs w:val="24"/>
        </w:rPr>
        <w:t xml:space="preserve">arties and witnesses during this </w:t>
      </w:r>
      <w:r w:rsidR="003F390E">
        <w:rPr>
          <w:rFonts w:ascii="Times New Roman" w:eastAsia="Times New Roman" w:hAnsi="Times New Roman" w:cs="Times New Roman"/>
          <w:color w:val="000000"/>
          <w:sz w:val="24"/>
          <w:szCs w:val="24"/>
        </w:rPr>
        <w:t>Resolution P</w:t>
      </w:r>
      <w:r w:rsidRPr="00211793">
        <w:rPr>
          <w:rFonts w:ascii="Times New Roman" w:eastAsia="Times New Roman" w:hAnsi="Times New Roman" w:cs="Times New Roman"/>
          <w:color w:val="000000"/>
          <w:sz w:val="24"/>
          <w:szCs w:val="24"/>
        </w:rPr>
        <w:t xml:space="preserve">rocess. These steps will not restrict the ability of the </w:t>
      </w:r>
      <w:r w:rsidR="003F390E">
        <w:rPr>
          <w:rFonts w:ascii="Times New Roman" w:eastAsia="Times New Roman" w:hAnsi="Times New Roman" w:cs="Times New Roman"/>
          <w:color w:val="000000"/>
          <w:sz w:val="24"/>
          <w:szCs w:val="24"/>
        </w:rPr>
        <w:t>p</w:t>
      </w:r>
      <w:r w:rsidRPr="00211793">
        <w:rPr>
          <w:rFonts w:ascii="Times New Roman" w:eastAsia="Times New Roman" w:hAnsi="Times New Roman" w:cs="Times New Roman"/>
          <w:color w:val="000000"/>
          <w:sz w:val="24"/>
          <w:szCs w:val="24"/>
        </w:rPr>
        <w:t xml:space="preserve">arties to obtain and/or present evidence, </w:t>
      </w:r>
      <w:r w:rsidR="0044734F">
        <w:rPr>
          <w:rFonts w:ascii="Times New Roman" w:eastAsia="Times New Roman" w:hAnsi="Times New Roman" w:cs="Times New Roman"/>
          <w:color w:val="000000"/>
          <w:sz w:val="24"/>
          <w:szCs w:val="24"/>
        </w:rPr>
        <w:t>consult</w:t>
      </w:r>
      <w:r w:rsidR="0044734F" w:rsidRPr="00211793">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with their family members, confidential resources, advisors</w:t>
      </w:r>
      <w:r w:rsidR="0044734F">
        <w:rPr>
          <w:rFonts w:ascii="Times New Roman" w:eastAsia="Times New Roman" w:hAnsi="Times New Roman" w:cs="Times New Roman"/>
          <w:color w:val="000000"/>
          <w:sz w:val="24"/>
          <w:szCs w:val="24"/>
        </w:rPr>
        <w:t>,</w:t>
      </w:r>
      <w:r w:rsidRPr="00211793">
        <w:rPr>
          <w:rFonts w:ascii="Times New Roman" w:eastAsia="Times New Roman" w:hAnsi="Times New Roman" w:cs="Times New Roman"/>
          <w:color w:val="000000"/>
          <w:sz w:val="24"/>
          <w:szCs w:val="24"/>
        </w:rPr>
        <w:t xml:space="preserve"> or otherwise prepare for or participate in this </w:t>
      </w:r>
      <w:r w:rsidR="003F390E">
        <w:rPr>
          <w:rFonts w:ascii="Times New Roman" w:eastAsia="Times New Roman" w:hAnsi="Times New Roman" w:cs="Times New Roman"/>
          <w:color w:val="000000"/>
          <w:sz w:val="24"/>
          <w:szCs w:val="24"/>
        </w:rPr>
        <w:t>Resolution P</w:t>
      </w:r>
      <w:r w:rsidRPr="00211793">
        <w:rPr>
          <w:rFonts w:ascii="Times New Roman" w:eastAsia="Times New Roman" w:hAnsi="Times New Roman" w:cs="Times New Roman"/>
          <w:color w:val="000000"/>
          <w:sz w:val="24"/>
          <w:szCs w:val="24"/>
        </w:rPr>
        <w:t xml:space="preserve">rocess. </w:t>
      </w:r>
    </w:p>
    <w:p w:rsidR="003E69DD" w:rsidRDefault="003E69DD" w:rsidP="00211793">
      <w:pPr>
        <w:spacing w:after="0" w:line="240" w:lineRule="auto"/>
        <w:rPr>
          <w:rFonts w:ascii="Times New Roman" w:eastAsia="Times New Roman" w:hAnsi="Times New Roman" w:cs="Times New Roman"/>
          <w:color w:val="000000"/>
          <w:sz w:val="24"/>
          <w:szCs w:val="24"/>
        </w:rPr>
      </w:pPr>
    </w:p>
    <w:p w:rsidR="00211793" w:rsidRPr="00211793" w:rsidRDefault="00211793" w:rsidP="00211793">
      <w:pPr>
        <w:spacing w:after="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MATC prohibits retaliation</w:t>
      </w:r>
      <w:r w:rsidR="003F390E">
        <w:rPr>
          <w:rFonts w:ascii="Times New Roman" w:eastAsia="Times New Roman" w:hAnsi="Times New Roman" w:cs="Times New Roman"/>
          <w:color w:val="000000"/>
          <w:sz w:val="24"/>
          <w:szCs w:val="24"/>
        </w:rPr>
        <w:t xml:space="preserve"> against any individual for the purpose of interfering with any right or privilege secured by Title IX, or because the individual has made a report or complaint, testified, assisted, or participated or refused to participate in any manner in an investigation, proceeding, or hearing.  </w:t>
      </w:r>
    </w:p>
    <w:p w:rsidR="00211793" w:rsidRPr="00211793" w:rsidRDefault="00211793" w:rsidP="00211793">
      <w:pPr>
        <w:spacing w:before="240" w:after="24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 xml:space="preserve">MATC will treat </w:t>
      </w:r>
      <w:r w:rsidR="00497757">
        <w:rPr>
          <w:rFonts w:ascii="Times New Roman" w:eastAsia="Times New Roman" w:hAnsi="Times New Roman" w:cs="Times New Roman"/>
          <w:color w:val="000000"/>
          <w:sz w:val="24"/>
          <w:szCs w:val="24"/>
        </w:rPr>
        <w:t>c</w:t>
      </w:r>
      <w:r w:rsidRPr="00211793">
        <w:rPr>
          <w:rFonts w:ascii="Times New Roman" w:eastAsia="Times New Roman" w:hAnsi="Times New Roman" w:cs="Times New Roman"/>
          <w:color w:val="000000"/>
          <w:sz w:val="24"/>
          <w:szCs w:val="24"/>
        </w:rPr>
        <w:t xml:space="preserve">omplainants and </w:t>
      </w:r>
      <w:r w:rsidR="00497757">
        <w:rPr>
          <w:rFonts w:ascii="Times New Roman" w:eastAsia="Times New Roman" w:hAnsi="Times New Roman" w:cs="Times New Roman"/>
          <w:color w:val="000000"/>
          <w:sz w:val="24"/>
          <w:szCs w:val="24"/>
        </w:rPr>
        <w:t>r</w:t>
      </w:r>
      <w:r w:rsidRPr="00211793">
        <w:rPr>
          <w:rFonts w:ascii="Times New Roman" w:eastAsia="Times New Roman" w:hAnsi="Times New Roman" w:cs="Times New Roman"/>
          <w:color w:val="000000"/>
          <w:sz w:val="24"/>
          <w:szCs w:val="24"/>
        </w:rPr>
        <w:t xml:space="preserve">espondents equitably. MATC presumes that the </w:t>
      </w:r>
      <w:r w:rsidR="00497757">
        <w:rPr>
          <w:rFonts w:ascii="Times New Roman" w:eastAsia="Times New Roman" w:hAnsi="Times New Roman" w:cs="Times New Roman"/>
          <w:color w:val="000000"/>
          <w:sz w:val="24"/>
          <w:szCs w:val="24"/>
        </w:rPr>
        <w:t>r</w:t>
      </w:r>
      <w:r w:rsidRPr="00211793">
        <w:rPr>
          <w:rFonts w:ascii="Times New Roman" w:eastAsia="Times New Roman" w:hAnsi="Times New Roman" w:cs="Times New Roman"/>
          <w:color w:val="000000"/>
          <w:sz w:val="24"/>
          <w:szCs w:val="24"/>
        </w:rPr>
        <w:t xml:space="preserve">espondent is not responsible for the alleged conduct </w:t>
      </w:r>
      <w:r w:rsidR="00B346A8" w:rsidRPr="003E544A">
        <w:rPr>
          <w:rFonts w:ascii="Times New Roman" w:eastAsia="Times New Roman" w:hAnsi="Times New Roman" w:cs="Times New Roman"/>
          <w:color w:val="000000"/>
          <w:sz w:val="24"/>
          <w:szCs w:val="24"/>
        </w:rPr>
        <w:t>until</w:t>
      </w:r>
      <w:r w:rsidRPr="00211793">
        <w:rPr>
          <w:rFonts w:ascii="Times New Roman" w:eastAsia="Times New Roman" w:hAnsi="Times New Roman" w:cs="Times New Roman"/>
          <w:color w:val="000000"/>
          <w:sz w:val="24"/>
          <w:szCs w:val="24"/>
        </w:rPr>
        <w:t xml:space="preserve"> a determination is made at the conclusion of this Resolution Process.</w:t>
      </w:r>
    </w:p>
    <w:p w:rsidR="00FE3FD3" w:rsidRDefault="00211793" w:rsidP="00211793">
      <w:pPr>
        <w:spacing w:before="240" w:after="240" w:line="240" w:lineRule="auto"/>
        <w:rPr>
          <w:rFonts w:ascii="Times New Roman" w:eastAsia="Times New Roman" w:hAnsi="Times New Roman" w:cs="Times New Roman"/>
          <w:color w:val="000000"/>
          <w:sz w:val="24"/>
          <w:szCs w:val="24"/>
        </w:rPr>
      </w:pPr>
      <w:r w:rsidRPr="00211793">
        <w:rPr>
          <w:rFonts w:ascii="Times New Roman" w:eastAsia="Times New Roman" w:hAnsi="Times New Roman" w:cs="Times New Roman"/>
          <w:color w:val="000000"/>
          <w:sz w:val="24"/>
          <w:szCs w:val="24"/>
        </w:rPr>
        <w:t xml:space="preserve">MATC requires that any Title IX Coordinator, Investigator, or Decision-maker not have a conflict of interest or bias for or against </w:t>
      </w:r>
      <w:r w:rsidR="00497757">
        <w:rPr>
          <w:rFonts w:ascii="Times New Roman" w:eastAsia="Times New Roman" w:hAnsi="Times New Roman" w:cs="Times New Roman"/>
          <w:color w:val="000000"/>
          <w:sz w:val="24"/>
          <w:szCs w:val="24"/>
        </w:rPr>
        <w:t>c</w:t>
      </w:r>
      <w:r w:rsidRPr="00211793">
        <w:rPr>
          <w:rFonts w:ascii="Times New Roman" w:eastAsia="Times New Roman" w:hAnsi="Times New Roman" w:cs="Times New Roman"/>
          <w:color w:val="000000"/>
          <w:sz w:val="24"/>
          <w:szCs w:val="24"/>
        </w:rPr>
        <w:t xml:space="preserve">omplainants or </w:t>
      </w:r>
      <w:r w:rsidR="00497757">
        <w:rPr>
          <w:rFonts w:ascii="Times New Roman" w:eastAsia="Times New Roman" w:hAnsi="Times New Roman" w:cs="Times New Roman"/>
          <w:color w:val="000000"/>
          <w:sz w:val="24"/>
          <w:szCs w:val="24"/>
        </w:rPr>
        <w:t>r</w:t>
      </w:r>
      <w:r w:rsidRPr="00211793">
        <w:rPr>
          <w:rFonts w:ascii="Times New Roman" w:eastAsia="Times New Roman" w:hAnsi="Times New Roman" w:cs="Times New Roman"/>
          <w:color w:val="000000"/>
          <w:sz w:val="24"/>
          <w:szCs w:val="24"/>
        </w:rPr>
        <w:t xml:space="preserve">espondents generally or an individual </w:t>
      </w:r>
      <w:r w:rsidR="00497757">
        <w:rPr>
          <w:rFonts w:ascii="Times New Roman" w:eastAsia="Times New Roman" w:hAnsi="Times New Roman" w:cs="Times New Roman"/>
          <w:color w:val="000000"/>
          <w:sz w:val="24"/>
          <w:szCs w:val="24"/>
        </w:rPr>
        <w:t>c</w:t>
      </w:r>
      <w:r w:rsidRPr="00211793">
        <w:rPr>
          <w:rFonts w:ascii="Times New Roman" w:eastAsia="Times New Roman" w:hAnsi="Times New Roman" w:cs="Times New Roman"/>
          <w:color w:val="000000"/>
          <w:sz w:val="24"/>
          <w:szCs w:val="24"/>
        </w:rPr>
        <w:t xml:space="preserve">omplainant or </w:t>
      </w:r>
      <w:r w:rsidR="00497757">
        <w:rPr>
          <w:rFonts w:ascii="Times New Roman" w:eastAsia="Times New Roman" w:hAnsi="Times New Roman" w:cs="Times New Roman"/>
          <w:color w:val="000000"/>
          <w:sz w:val="24"/>
          <w:szCs w:val="24"/>
        </w:rPr>
        <w:t>r</w:t>
      </w:r>
      <w:r w:rsidRPr="00211793">
        <w:rPr>
          <w:rFonts w:ascii="Times New Roman" w:eastAsia="Times New Roman" w:hAnsi="Times New Roman" w:cs="Times New Roman"/>
          <w:color w:val="000000"/>
          <w:sz w:val="24"/>
          <w:szCs w:val="24"/>
        </w:rPr>
        <w:t>espondent. </w:t>
      </w:r>
    </w:p>
    <w:p w:rsidR="00211793" w:rsidRDefault="00211793" w:rsidP="003E69DD">
      <w:pPr>
        <w:spacing w:before="100" w:beforeAutospacing="1" w:after="100" w:afterAutospacing="1"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 </w:t>
      </w:r>
      <w:r w:rsidR="00FE3FD3">
        <w:rPr>
          <w:rFonts w:ascii="Times New Roman" w:eastAsia="Times New Roman" w:hAnsi="Times New Roman" w:cs="Times New Roman"/>
          <w:color w:val="000000"/>
          <w:sz w:val="24"/>
          <w:szCs w:val="24"/>
        </w:rPr>
        <w:t>MATC e</w:t>
      </w:r>
      <w:r w:rsidR="00FE3FD3" w:rsidRPr="00211793">
        <w:rPr>
          <w:rFonts w:ascii="Times New Roman" w:eastAsia="Times New Roman" w:hAnsi="Times New Roman" w:cs="Times New Roman"/>
          <w:color w:val="000000"/>
          <w:sz w:val="24"/>
          <w:szCs w:val="24"/>
        </w:rPr>
        <w:t xml:space="preserve">mployees are required to cooperate with </w:t>
      </w:r>
      <w:r w:rsidR="00FE3FD3">
        <w:rPr>
          <w:rFonts w:ascii="Times New Roman" w:eastAsia="Times New Roman" w:hAnsi="Times New Roman" w:cs="Times New Roman"/>
          <w:color w:val="000000"/>
          <w:sz w:val="24"/>
          <w:szCs w:val="24"/>
        </w:rPr>
        <w:t xml:space="preserve">this </w:t>
      </w:r>
      <w:r w:rsidR="00FE3FD3" w:rsidRPr="00211793">
        <w:rPr>
          <w:rFonts w:ascii="Times New Roman" w:eastAsia="Times New Roman" w:hAnsi="Times New Roman" w:cs="Times New Roman"/>
          <w:color w:val="000000"/>
          <w:sz w:val="24"/>
          <w:szCs w:val="24"/>
        </w:rPr>
        <w:t>Resolution Process. Student witnesses and witnesses from outside the MATC community cannot be required to participate</w:t>
      </w:r>
      <w:r w:rsidR="00A04B11">
        <w:rPr>
          <w:rFonts w:ascii="Times New Roman" w:eastAsia="Times New Roman" w:hAnsi="Times New Roman" w:cs="Times New Roman"/>
          <w:color w:val="000000"/>
          <w:sz w:val="24"/>
          <w:szCs w:val="24"/>
        </w:rPr>
        <w:t>,</w:t>
      </w:r>
      <w:r w:rsidR="00FE3FD3" w:rsidRPr="00211793">
        <w:rPr>
          <w:rFonts w:ascii="Times New Roman" w:eastAsia="Times New Roman" w:hAnsi="Times New Roman" w:cs="Times New Roman"/>
          <w:color w:val="000000"/>
          <w:sz w:val="24"/>
          <w:szCs w:val="24"/>
        </w:rPr>
        <w:t xml:space="preserve"> but are encouraged to </w:t>
      </w:r>
      <w:r w:rsidR="00FE3FD3">
        <w:rPr>
          <w:rFonts w:ascii="Times New Roman" w:eastAsia="Times New Roman" w:hAnsi="Times New Roman" w:cs="Times New Roman"/>
          <w:color w:val="000000"/>
          <w:sz w:val="24"/>
          <w:szCs w:val="24"/>
        </w:rPr>
        <w:t>do so.</w:t>
      </w:r>
      <w:r w:rsidR="003E69DD">
        <w:rPr>
          <w:rFonts w:ascii="Times New Roman" w:eastAsia="Times New Roman" w:hAnsi="Times New Roman" w:cs="Times New Roman"/>
          <w:color w:val="000000"/>
          <w:sz w:val="24"/>
          <w:szCs w:val="24"/>
        </w:rPr>
        <w:t xml:space="preserve"> </w:t>
      </w:r>
      <w:r w:rsidR="003E69DD" w:rsidRPr="00F21349">
        <w:rPr>
          <w:rFonts w:ascii="Times New Roman" w:eastAsia="Times New Roman" w:hAnsi="Times New Roman" w:cs="Times New Roman"/>
          <w:sz w:val="24"/>
          <w:szCs w:val="24"/>
        </w:rPr>
        <w:t xml:space="preserve">No </w:t>
      </w:r>
      <w:r w:rsidR="003E69DD">
        <w:rPr>
          <w:rFonts w:ascii="Times New Roman" w:eastAsia="Times New Roman" w:hAnsi="Times New Roman" w:cs="Times New Roman"/>
          <w:sz w:val="24"/>
          <w:szCs w:val="24"/>
        </w:rPr>
        <w:t>individual</w:t>
      </w:r>
      <w:r w:rsidR="003E69DD" w:rsidRPr="00F21349">
        <w:rPr>
          <w:rFonts w:ascii="Times New Roman" w:eastAsia="Times New Roman" w:hAnsi="Times New Roman" w:cs="Times New Roman"/>
          <w:sz w:val="24"/>
          <w:szCs w:val="24"/>
        </w:rPr>
        <w:t xml:space="preserve"> will be disciplined for making a report or participating in the </w:t>
      </w:r>
      <w:r w:rsidR="003E69DD">
        <w:rPr>
          <w:rFonts w:ascii="Times New Roman" w:eastAsia="Times New Roman" w:hAnsi="Times New Roman" w:cs="Times New Roman"/>
          <w:sz w:val="24"/>
          <w:szCs w:val="24"/>
        </w:rPr>
        <w:t xml:space="preserve">Resolution Process </w:t>
      </w:r>
      <w:r w:rsidR="003E69DD" w:rsidRPr="00F21349">
        <w:rPr>
          <w:rFonts w:ascii="Times New Roman" w:eastAsia="Times New Roman" w:hAnsi="Times New Roman" w:cs="Times New Roman"/>
          <w:sz w:val="24"/>
          <w:szCs w:val="24"/>
        </w:rPr>
        <w:t>in good faith.</w:t>
      </w:r>
    </w:p>
    <w:p w:rsidR="00C0114C" w:rsidRPr="00420037" w:rsidRDefault="00C0114C" w:rsidP="00C0114C">
      <w:pPr>
        <w:pStyle w:val="SectionHeading"/>
        <w:numPr>
          <w:ilvl w:val="0"/>
          <w:numId w:val="38"/>
        </w:numPr>
        <w:ind w:left="360"/>
        <w:rPr>
          <w:sz w:val="28"/>
          <w:szCs w:val="28"/>
        </w:rPr>
      </w:pPr>
      <w:r w:rsidRPr="00420037">
        <w:rPr>
          <w:sz w:val="28"/>
          <w:szCs w:val="28"/>
          <w:u w:val="single"/>
        </w:rPr>
        <w:t>Reporting Responsibilities</w:t>
      </w:r>
    </w:p>
    <w:p w:rsidR="00C0114C" w:rsidRPr="006F697D" w:rsidRDefault="00C0114C" w:rsidP="00C0114C">
      <w:pPr>
        <w:pStyle w:val="NormalWeb"/>
      </w:pPr>
      <w:r>
        <w:t xml:space="preserve">With the exception of employees designated as Confidential Employees and Responsible Employees, all employees who receive a report or notice of conduct that may constitute sex discrimination or sexual harassment are encouraged to share that information with the Title IX Coordinator, Deputy Title IX Coordinator, or Director of Labor Relations, and otherwise keep the disclosure in confidence.  </w:t>
      </w:r>
    </w:p>
    <w:p w:rsidR="00C0114C" w:rsidRPr="006F697D" w:rsidRDefault="00C0114C" w:rsidP="00C0114C">
      <w:pPr>
        <w:pStyle w:val="NormalWeb"/>
        <w:spacing w:after="0" w:afterAutospacing="0"/>
        <w:ind w:left="360"/>
      </w:pPr>
      <w:r w:rsidRPr="006F697D">
        <w:rPr>
          <w:rStyle w:val="Strong"/>
        </w:rPr>
        <w:lastRenderedPageBreak/>
        <w:t>A. Responsible Employees</w:t>
      </w:r>
      <w:r>
        <w:rPr>
          <w:rStyle w:val="Strong"/>
        </w:rPr>
        <w:t xml:space="preserve">: </w:t>
      </w:r>
      <w:r w:rsidRPr="006F697D">
        <w:t xml:space="preserve"> </w:t>
      </w:r>
      <w:r>
        <w:t>M</w:t>
      </w:r>
      <w:r w:rsidRPr="006F697D">
        <w:t xml:space="preserve">ust </w:t>
      </w:r>
      <w:r>
        <w:t xml:space="preserve">forward reports </w:t>
      </w:r>
      <w:r w:rsidRPr="006F697D">
        <w:t>of sex</w:t>
      </w:r>
      <w:r>
        <w:t xml:space="preserve"> discrimination and sexual </w:t>
      </w:r>
      <w:r w:rsidRPr="006F697D">
        <w:t xml:space="preserve">harassment </w:t>
      </w:r>
      <w:r>
        <w:t>to the Title IX Coordinator, Deputy Title IX Coordinator, or Director of Labor Relations.  Responsible Employees are:</w:t>
      </w:r>
    </w:p>
    <w:p w:rsidR="00C0114C" w:rsidRPr="006F697D" w:rsidRDefault="00C0114C" w:rsidP="00C0114C">
      <w:pPr>
        <w:pStyle w:val="NormalWeb"/>
        <w:numPr>
          <w:ilvl w:val="0"/>
          <w:numId w:val="30"/>
        </w:numPr>
        <w:spacing w:before="0" w:beforeAutospacing="0"/>
      </w:pPr>
      <w:r w:rsidRPr="006F697D">
        <w:t xml:space="preserve">Academic advisors, </w:t>
      </w:r>
      <w:r>
        <w:t xml:space="preserve">student services specialists, </w:t>
      </w:r>
      <w:r w:rsidRPr="006F697D">
        <w:t xml:space="preserve">retention coaches, and career </w:t>
      </w:r>
      <w:r>
        <w:t>c</w:t>
      </w:r>
      <w:r w:rsidRPr="006F697D">
        <w:t>oaches</w:t>
      </w:r>
    </w:p>
    <w:p w:rsidR="00C0114C" w:rsidRPr="006F697D" w:rsidRDefault="00C0114C" w:rsidP="00C0114C">
      <w:pPr>
        <w:pStyle w:val="NormalWeb"/>
        <w:numPr>
          <w:ilvl w:val="0"/>
          <w:numId w:val="30"/>
        </w:numPr>
      </w:pPr>
      <w:r w:rsidRPr="006F697D">
        <w:t>Deans, associate deans, and department chairs</w:t>
      </w:r>
    </w:p>
    <w:p w:rsidR="00C0114C" w:rsidRPr="006F697D" w:rsidRDefault="00C0114C" w:rsidP="00C0114C">
      <w:pPr>
        <w:pStyle w:val="NormalWeb"/>
        <w:numPr>
          <w:ilvl w:val="0"/>
          <w:numId w:val="30"/>
        </w:numPr>
      </w:pPr>
      <w:r w:rsidRPr="006F697D">
        <w:t>Public safety officers</w:t>
      </w:r>
    </w:p>
    <w:p w:rsidR="00C0114C" w:rsidRPr="006F697D" w:rsidRDefault="00C0114C" w:rsidP="00C0114C">
      <w:pPr>
        <w:pStyle w:val="NormalWeb"/>
        <w:numPr>
          <w:ilvl w:val="0"/>
          <w:numId w:val="30"/>
        </w:numPr>
      </w:pPr>
      <w:r w:rsidRPr="006F697D">
        <w:t>Athletic coaches and athletic department staff</w:t>
      </w:r>
    </w:p>
    <w:p w:rsidR="00C0114C" w:rsidRPr="006F697D" w:rsidRDefault="00C0114C" w:rsidP="00C0114C">
      <w:pPr>
        <w:pStyle w:val="NormalWeb"/>
        <w:numPr>
          <w:ilvl w:val="0"/>
          <w:numId w:val="37"/>
        </w:numPr>
        <w:spacing w:after="0" w:afterAutospacing="0"/>
      </w:pPr>
      <w:r w:rsidRPr="006F697D">
        <w:rPr>
          <w:rStyle w:val="Strong"/>
        </w:rPr>
        <w:t>Reporting Requirements</w:t>
      </w:r>
      <w:r>
        <w:rPr>
          <w:rStyle w:val="Strong"/>
        </w:rPr>
        <w:t>:</w:t>
      </w:r>
      <w:r w:rsidRPr="006F697D">
        <w:t xml:space="preserve"> Responsible Employees must promptly report the following </w:t>
      </w:r>
      <w:r>
        <w:t xml:space="preserve">information </w:t>
      </w:r>
      <w:r w:rsidRPr="006F697D">
        <w:t>to the Title IX Coordinator</w:t>
      </w:r>
      <w:r>
        <w:t>, Deputy Title IX Coordinator, or Director of Labor Relations</w:t>
      </w:r>
      <w:r w:rsidRPr="006F697D">
        <w:t>:</w:t>
      </w:r>
    </w:p>
    <w:p w:rsidR="00C0114C" w:rsidRPr="006F697D" w:rsidRDefault="00C0114C" w:rsidP="00C0114C">
      <w:pPr>
        <w:pStyle w:val="NormalWeb"/>
        <w:numPr>
          <w:ilvl w:val="0"/>
          <w:numId w:val="31"/>
        </w:numPr>
        <w:spacing w:before="0" w:beforeAutospacing="0"/>
      </w:pPr>
      <w:r>
        <w:t>t</w:t>
      </w:r>
      <w:r w:rsidRPr="006F697D">
        <w:t>he names of the complainant and respondent, if known</w:t>
      </w:r>
    </w:p>
    <w:p w:rsidR="00C0114C" w:rsidRPr="006F697D" w:rsidRDefault="00C0114C" w:rsidP="00C0114C">
      <w:pPr>
        <w:pStyle w:val="NormalWeb"/>
        <w:numPr>
          <w:ilvl w:val="0"/>
          <w:numId w:val="31"/>
        </w:numPr>
      </w:pPr>
      <w:r>
        <w:t>a</w:t>
      </w:r>
      <w:r w:rsidRPr="006F697D">
        <w:t xml:space="preserve"> description of the incident including the nature of the conduct</w:t>
      </w:r>
    </w:p>
    <w:p w:rsidR="00C0114C" w:rsidRPr="006F697D" w:rsidRDefault="00C0114C" w:rsidP="00C0114C">
      <w:pPr>
        <w:pStyle w:val="NormalWeb"/>
        <w:numPr>
          <w:ilvl w:val="0"/>
          <w:numId w:val="31"/>
        </w:numPr>
      </w:pPr>
      <w:r>
        <w:t>t</w:t>
      </w:r>
      <w:r w:rsidRPr="006F697D">
        <w:t>he date, time, and location of the incident</w:t>
      </w:r>
    </w:p>
    <w:p w:rsidR="00C0114C" w:rsidRPr="006F697D" w:rsidRDefault="00C0114C" w:rsidP="00C0114C">
      <w:pPr>
        <w:pStyle w:val="NormalWeb"/>
        <w:numPr>
          <w:ilvl w:val="0"/>
          <w:numId w:val="31"/>
        </w:numPr>
        <w:spacing w:after="0" w:afterAutospacing="0"/>
      </w:pPr>
      <w:r>
        <w:t>a</w:t>
      </w:r>
      <w:r w:rsidRPr="006F697D">
        <w:t>ny other relevant details known at the time of the report</w:t>
      </w:r>
    </w:p>
    <w:p w:rsidR="00C0114C" w:rsidRDefault="00C0114C" w:rsidP="00C0114C">
      <w:pPr>
        <w:pStyle w:val="NormalWeb"/>
        <w:spacing w:before="0" w:beforeAutospacing="0" w:after="0" w:afterAutospacing="0"/>
        <w:ind w:left="720" w:hanging="360"/>
      </w:pPr>
    </w:p>
    <w:p w:rsidR="00C0114C" w:rsidRPr="006F697D" w:rsidRDefault="00C0114C" w:rsidP="00C0114C">
      <w:pPr>
        <w:pStyle w:val="NormalWeb"/>
        <w:spacing w:before="0" w:beforeAutospacing="0" w:after="0" w:afterAutospacing="0"/>
        <w:ind w:left="720" w:hanging="360"/>
      </w:pPr>
      <w:r w:rsidRPr="006F697D">
        <w:t>Reports may be submitted through any of the following channels:</w:t>
      </w:r>
    </w:p>
    <w:p w:rsidR="00C0114C" w:rsidRPr="006F697D" w:rsidRDefault="00C0114C" w:rsidP="00C0114C">
      <w:pPr>
        <w:pStyle w:val="NormalWeb"/>
        <w:numPr>
          <w:ilvl w:val="0"/>
          <w:numId w:val="32"/>
        </w:numPr>
        <w:spacing w:before="0" w:beforeAutospacing="0"/>
      </w:pPr>
      <w:r w:rsidRPr="006F697D">
        <w:t>MATC’s online reporting form (</w:t>
      </w:r>
      <w:proofErr w:type="spellStart"/>
      <w:r w:rsidRPr="006F697D">
        <w:t>Maxient</w:t>
      </w:r>
      <w:proofErr w:type="spellEnd"/>
      <w:r w:rsidRPr="006F697D">
        <w:t>)</w:t>
      </w:r>
    </w:p>
    <w:p w:rsidR="00C0114C" w:rsidRPr="006F697D" w:rsidRDefault="00C0114C" w:rsidP="00C0114C">
      <w:pPr>
        <w:pStyle w:val="NormalWeb"/>
        <w:numPr>
          <w:ilvl w:val="0"/>
          <w:numId w:val="32"/>
        </w:numPr>
      </w:pPr>
      <w:r>
        <w:t>d</w:t>
      </w:r>
      <w:r w:rsidRPr="006F697D">
        <w:t>irect email, phone call, or meeting with the Title IX Coordinator</w:t>
      </w:r>
      <w:r>
        <w:t>,</w:t>
      </w:r>
      <w:r w:rsidRPr="006F697D">
        <w:t xml:space="preserve"> Deputy Coordinator,</w:t>
      </w:r>
      <w:r>
        <w:t xml:space="preserve"> or Director of Labor Relations</w:t>
      </w:r>
    </w:p>
    <w:p w:rsidR="00C0114C" w:rsidRDefault="00C0114C" w:rsidP="00C0114C">
      <w:pPr>
        <w:pStyle w:val="NormalWeb"/>
        <w:numPr>
          <w:ilvl w:val="0"/>
          <w:numId w:val="32"/>
        </w:numPr>
      </w:pPr>
      <w:r w:rsidRPr="006F697D">
        <w:t xml:space="preserve">MATC Public Safety, who will forward the report to the Title IX </w:t>
      </w:r>
      <w:r>
        <w:t>Coordinator, Deputy Title IX Coordinator, or Director of Labor Relations</w:t>
      </w:r>
    </w:p>
    <w:p w:rsidR="00C0114C" w:rsidRPr="006F697D" w:rsidRDefault="00C0114C" w:rsidP="00C0114C">
      <w:pPr>
        <w:pStyle w:val="NormalWeb"/>
        <w:numPr>
          <w:ilvl w:val="0"/>
          <w:numId w:val="37"/>
        </w:numPr>
      </w:pPr>
      <w:r w:rsidRPr="00CC457C">
        <w:rPr>
          <w:b/>
        </w:rPr>
        <w:t>Institutional Accountability</w:t>
      </w:r>
      <w:r w:rsidRPr="00CC457C">
        <w:t xml:space="preserve"> Failure by Responsible Employees to </w:t>
      </w:r>
      <w:r>
        <w:t xml:space="preserve">forward reports of sex discrimination and sexual harassment </w:t>
      </w:r>
      <w:r w:rsidRPr="00CC457C">
        <w:t>may result in disciplinary actio</w:t>
      </w:r>
      <w:r>
        <w:t>n, up to and including termination</w:t>
      </w:r>
      <w:r w:rsidRPr="00CC457C">
        <w:t xml:space="preserve">. </w:t>
      </w:r>
    </w:p>
    <w:p w:rsidR="00C0114C" w:rsidRPr="006F697D" w:rsidRDefault="00C0114C" w:rsidP="00C0114C">
      <w:pPr>
        <w:pStyle w:val="NormalWeb"/>
        <w:spacing w:after="0" w:afterAutospacing="0"/>
        <w:ind w:left="360"/>
      </w:pPr>
      <w:r>
        <w:rPr>
          <w:rStyle w:val="Strong"/>
        </w:rPr>
        <w:t>B</w:t>
      </w:r>
      <w:r w:rsidRPr="006F697D">
        <w:rPr>
          <w:rStyle w:val="Strong"/>
        </w:rPr>
        <w:t>. Confidential Employees</w:t>
      </w:r>
      <w:r>
        <w:rPr>
          <w:rStyle w:val="Strong"/>
        </w:rPr>
        <w:t xml:space="preserve">: </w:t>
      </w:r>
      <w:r>
        <w:rPr>
          <w:rStyle w:val="Strong"/>
          <w:b w:val="0"/>
        </w:rPr>
        <w:t>B</w:t>
      </w:r>
      <w:r w:rsidRPr="006F697D">
        <w:t xml:space="preserve">y virtue of their licensure and professional role are not required to </w:t>
      </w:r>
      <w:r>
        <w:t xml:space="preserve">forward reports of sex discrimination and sexual harassment.  </w:t>
      </w:r>
      <w:r w:rsidRPr="006F697D">
        <w:t xml:space="preserve">Confidential Employees </w:t>
      </w:r>
      <w:r>
        <w:t xml:space="preserve">at MATC are (1) licensed mental health counselors, and (2) the Ombudsperson. </w:t>
      </w:r>
    </w:p>
    <w:p w:rsidR="00C0114C" w:rsidRPr="005854A2" w:rsidRDefault="00C0114C" w:rsidP="00C0114C">
      <w:pPr>
        <w:spacing w:before="100" w:beforeAutospacing="1" w:after="100" w:afterAutospacing="1" w:line="240" w:lineRule="auto"/>
        <w:rPr>
          <w:rFonts w:ascii="Times New Roman" w:eastAsia="Times New Roman" w:hAnsi="Times New Roman" w:cs="Times New Roman"/>
          <w:color w:val="000000"/>
          <w:sz w:val="24"/>
          <w:szCs w:val="24"/>
        </w:rPr>
      </w:pPr>
      <w:r w:rsidRPr="005854A2">
        <w:rPr>
          <w:rFonts w:ascii="Times New Roman" w:hAnsi="Times New Roman" w:cs="Times New Roman"/>
          <w:sz w:val="24"/>
          <w:szCs w:val="24"/>
        </w:rPr>
        <w:t>Confidential Employees must explain to the person making the report: (1) that they are a Confidential Employee and not required to report sex discrimination and sexual harassment; (2) how to make a complaint and contact the Title IX Coordinator, Deputy Title IX Coordinator, or Director of Labor Relations; and (3) that the Title IX Coordinator may be able to offer and coordinate supportive measures.</w:t>
      </w:r>
    </w:p>
    <w:p w:rsidR="003E544A" w:rsidRPr="00420037" w:rsidRDefault="00C0114C" w:rsidP="003E544A">
      <w:pPr>
        <w:pStyle w:val="SectionHeading"/>
        <w:spacing w:before="100" w:beforeAutospacing="1" w:after="100" w:afterAutospacing="1" w:line="240" w:lineRule="auto"/>
        <w:rPr>
          <w:sz w:val="28"/>
          <w:szCs w:val="28"/>
        </w:rPr>
      </w:pPr>
      <w:r>
        <w:rPr>
          <w:sz w:val="28"/>
          <w:szCs w:val="28"/>
        </w:rPr>
        <w:t>2</w:t>
      </w:r>
      <w:r w:rsidR="003E544A" w:rsidRPr="00420037">
        <w:rPr>
          <w:sz w:val="28"/>
          <w:szCs w:val="28"/>
        </w:rPr>
        <w:t>.</w:t>
      </w:r>
      <w:r w:rsidR="00370B5A" w:rsidRPr="00420037">
        <w:rPr>
          <w:sz w:val="28"/>
          <w:szCs w:val="28"/>
        </w:rPr>
        <w:t xml:space="preserve"> </w:t>
      </w:r>
      <w:r w:rsidR="003E544A" w:rsidRPr="00420037">
        <w:rPr>
          <w:sz w:val="28"/>
          <w:szCs w:val="28"/>
          <w:u w:val="single"/>
        </w:rPr>
        <w:t>Formal Complaint</w:t>
      </w:r>
    </w:p>
    <w:p w:rsidR="003E544A" w:rsidRPr="003E544A" w:rsidRDefault="00967EB1" w:rsidP="003E544A">
      <w:pPr>
        <w:spacing w:before="100" w:beforeAutospacing="1" w:after="100" w:afterAutospacing="1" w:line="240" w:lineRule="auto"/>
        <w:rPr>
          <w:rFonts w:ascii="Times New Roman" w:eastAsia="Times New Roman" w:hAnsi="Times New Roman" w:cs="Times New Roman"/>
          <w:sz w:val="24"/>
          <w:szCs w:val="24"/>
        </w:rPr>
      </w:pPr>
      <w:r w:rsidRPr="00967EB1">
        <w:rPr>
          <w:rFonts w:ascii="Times New Roman" w:eastAsia="Times New Roman" w:hAnsi="Times New Roman" w:cs="Times New Roman"/>
          <w:sz w:val="24"/>
          <w:szCs w:val="24"/>
        </w:rPr>
        <w:lastRenderedPageBreak/>
        <w:t xml:space="preserve">Whether or not a formal complaint has been filed, when a report of sex discrimination or </w:t>
      </w:r>
      <w:r w:rsidR="00CC457C">
        <w:rPr>
          <w:rFonts w:ascii="Times New Roman" w:eastAsia="Times New Roman" w:hAnsi="Times New Roman" w:cs="Times New Roman"/>
          <w:sz w:val="24"/>
          <w:szCs w:val="24"/>
        </w:rPr>
        <w:t xml:space="preserve">sexual </w:t>
      </w:r>
      <w:r w:rsidRPr="00967EB1">
        <w:rPr>
          <w:rFonts w:ascii="Times New Roman" w:eastAsia="Times New Roman" w:hAnsi="Times New Roman" w:cs="Times New Roman"/>
          <w:sz w:val="24"/>
          <w:szCs w:val="24"/>
        </w:rPr>
        <w:t>harassment reaches the Title IX Coordinator</w:t>
      </w:r>
      <w:r>
        <w:rPr>
          <w:rFonts w:ascii="Times New Roman" w:eastAsia="Times New Roman" w:hAnsi="Times New Roman" w:cs="Times New Roman"/>
          <w:sz w:val="24"/>
          <w:szCs w:val="24"/>
        </w:rPr>
        <w:t xml:space="preserve">, Deputy Title IX Coordinator, or Director of Labor Relations, </w:t>
      </w:r>
      <w:r w:rsidR="00CC457C">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w:t>
      </w:r>
      <w:r w:rsidRPr="00967EB1">
        <w:rPr>
          <w:rFonts w:ascii="Times New Roman" w:eastAsia="Times New Roman" w:hAnsi="Times New Roman" w:cs="Times New Roman"/>
          <w:sz w:val="24"/>
          <w:szCs w:val="24"/>
        </w:rPr>
        <w:t>will promptly attempt to contact the alleged victim or complainant to offer and discuss the availability of supportive measures and explain the process for filing a formal complaint.</w:t>
      </w:r>
      <w:r>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 xml:space="preserve">To initiate </w:t>
      </w:r>
      <w:r w:rsidR="00386C48">
        <w:rPr>
          <w:rFonts w:ascii="Times New Roman" w:eastAsia="Times New Roman" w:hAnsi="Times New Roman" w:cs="Times New Roman"/>
          <w:sz w:val="24"/>
          <w:szCs w:val="24"/>
        </w:rPr>
        <w:t>this</w:t>
      </w:r>
      <w:r w:rsidR="00386C48" w:rsidRPr="003E544A">
        <w:rPr>
          <w:rFonts w:ascii="Times New Roman" w:eastAsia="Times New Roman" w:hAnsi="Times New Roman" w:cs="Times New Roman"/>
          <w:sz w:val="24"/>
          <w:szCs w:val="24"/>
        </w:rPr>
        <w:t xml:space="preserve"> </w:t>
      </w:r>
      <w:r w:rsidR="00386C48">
        <w:rPr>
          <w:rFonts w:ascii="Times New Roman" w:eastAsia="Times New Roman" w:hAnsi="Times New Roman" w:cs="Times New Roman"/>
          <w:sz w:val="24"/>
          <w:szCs w:val="24"/>
        </w:rPr>
        <w:t>R</w:t>
      </w:r>
      <w:r w:rsidR="003E544A" w:rsidRPr="003E544A">
        <w:rPr>
          <w:rFonts w:ascii="Times New Roman" w:eastAsia="Times New Roman" w:hAnsi="Times New Roman" w:cs="Times New Roman"/>
          <w:sz w:val="24"/>
          <w:szCs w:val="24"/>
        </w:rPr>
        <w:t xml:space="preserve">esolution </w:t>
      </w:r>
      <w:r w:rsidR="00386C48">
        <w:rPr>
          <w:rFonts w:ascii="Times New Roman" w:eastAsia="Times New Roman" w:hAnsi="Times New Roman" w:cs="Times New Roman"/>
          <w:sz w:val="24"/>
          <w:szCs w:val="24"/>
        </w:rPr>
        <w:t>P</w:t>
      </w:r>
      <w:r w:rsidR="003E544A" w:rsidRPr="003E544A">
        <w:rPr>
          <w:rFonts w:ascii="Times New Roman" w:eastAsia="Times New Roman" w:hAnsi="Times New Roman" w:cs="Times New Roman"/>
          <w:sz w:val="24"/>
          <w:szCs w:val="24"/>
        </w:rPr>
        <w:t>rocess, a formal complaint of sex discrimination</w:t>
      </w:r>
      <w:r w:rsidR="0063174B">
        <w:rPr>
          <w:rFonts w:ascii="Times New Roman" w:eastAsia="Times New Roman" w:hAnsi="Times New Roman" w:cs="Times New Roman"/>
          <w:sz w:val="24"/>
          <w:szCs w:val="24"/>
        </w:rPr>
        <w:t xml:space="preserve"> or </w:t>
      </w:r>
      <w:r w:rsidR="003E544A" w:rsidRPr="003E544A">
        <w:rPr>
          <w:rFonts w:ascii="Times New Roman" w:eastAsia="Times New Roman" w:hAnsi="Times New Roman" w:cs="Times New Roman"/>
          <w:sz w:val="24"/>
          <w:szCs w:val="24"/>
        </w:rPr>
        <w:t>sexual harassment</w:t>
      </w:r>
      <w:r w:rsidR="0063174B">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 xml:space="preserve">must be submitted in writing </w:t>
      </w:r>
      <w:r w:rsidR="00952109">
        <w:rPr>
          <w:rFonts w:ascii="Times New Roman" w:eastAsia="Times New Roman" w:hAnsi="Times New Roman" w:cs="Times New Roman"/>
          <w:sz w:val="24"/>
          <w:szCs w:val="24"/>
        </w:rPr>
        <w:t xml:space="preserve">and signed </w:t>
      </w:r>
      <w:r w:rsidR="003E544A" w:rsidRPr="003E544A">
        <w:rPr>
          <w:rFonts w:ascii="Times New Roman" w:eastAsia="Times New Roman" w:hAnsi="Times New Roman" w:cs="Times New Roman"/>
          <w:sz w:val="24"/>
          <w:szCs w:val="24"/>
        </w:rPr>
        <w:t xml:space="preserve">by a </w:t>
      </w:r>
      <w:r w:rsidR="00A04B11">
        <w:rPr>
          <w:rFonts w:ascii="Times New Roman" w:eastAsia="Times New Roman" w:hAnsi="Times New Roman" w:cs="Times New Roman"/>
          <w:sz w:val="24"/>
          <w:szCs w:val="24"/>
        </w:rPr>
        <w:t>c</w:t>
      </w:r>
      <w:r w:rsidR="003E544A" w:rsidRPr="003E544A">
        <w:rPr>
          <w:rFonts w:ascii="Times New Roman" w:eastAsia="Times New Roman" w:hAnsi="Times New Roman" w:cs="Times New Roman"/>
          <w:sz w:val="24"/>
          <w:szCs w:val="24"/>
        </w:rPr>
        <w:t>omplainant</w:t>
      </w:r>
      <w:r w:rsidR="00744738">
        <w:rPr>
          <w:rFonts w:ascii="Times New Roman" w:eastAsia="Times New Roman" w:hAnsi="Times New Roman" w:cs="Times New Roman"/>
          <w:sz w:val="24"/>
          <w:szCs w:val="24"/>
        </w:rPr>
        <w:t xml:space="preserve"> </w:t>
      </w:r>
      <w:r w:rsidR="00952109">
        <w:rPr>
          <w:rFonts w:ascii="Times New Roman" w:eastAsia="Times New Roman" w:hAnsi="Times New Roman" w:cs="Times New Roman"/>
          <w:sz w:val="24"/>
          <w:szCs w:val="24"/>
        </w:rPr>
        <w:t xml:space="preserve">indicating their </w:t>
      </w:r>
      <w:r w:rsidR="005D47BE">
        <w:rPr>
          <w:rFonts w:ascii="Times New Roman" w:eastAsia="Times New Roman" w:hAnsi="Times New Roman" w:cs="Times New Roman"/>
          <w:sz w:val="24"/>
          <w:szCs w:val="24"/>
        </w:rPr>
        <w:t xml:space="preserve">wish for MATC to proceed under </w:t>
      </w:r>
      <w:r w:rsidR="00A04B11">
        <w:rPr>
          <w:rFonts w:ascii="Times New Roman" w:eastAsia="Times New Roman" w:hAnsi="Times New Roman" w:cs="Times New Roman"/>
          <w:sz w:val="24"/>
          <w:szCs w:val="24"/>
        </w:rPr>
        <w:t xml:space="preserve">the </w:t>
      </w:r>
      <w:r w:rsidR="001255CF">
        <w:rPr>
          <w:rFonts w:ascii="Times New Roman" w:eastAsia="Times New Roman" w:hAnsi="Times New Roman" w:cs="Times New Roman"/>
          <w:sz w:val="24"/>
          <w:szCs w:val="24"/>
        </w:rPr>
        <w:t>R</w:t>
      </w:r>
      <w:r w:rsidR="005D47BE">
        <w:rPr>
          <w:rFonts w:ascii="Times New Roman" w:eastAsia="Times New Roman" w:hAnsi="Times New Roman" w:cs="Times New Roman"/>
          <w:sz w:val="24"/>
          <w:szCs w:val="24"/>
        </w:rPr>
        <w:t xml:space="preserve">esolution </w:t>
      </w:r>
      <w:r w:rsidR="001255CF">
        <w:rPr>
          <w:rFonts w:ascii="Times New Roman" w:eastAsia="Times New Roman" w:hAnsi="Times New Roman" w:cs="Times New Roman"/>
          <w:sz w:val="24"/>
          <w:szCs w:val="24"/>
        </w:rPr>
        <w:t>P</w:t>
      </w:r>
      <w:r w:rsidR="005D47BE">
        <w:rPr>
          <w:rFonts w:ascii="Times New Roman" w:eastAsia="Times New Roman" w:hAnsi="Times New Roman" w:cs="Times New Roman"/>
          <w:sz w:val="24"/>
          <w:szCs w:val="24"/>
        </w:rPr>
        <w:t>rocess</w:t>
      </w:r>
      <w:r w:rsidR="0063174B">
        <w:rPr>
          <w:rFonts w:ascii="Times New Roman" w:eastAsia="Times New Roman" w:hAnsi="Times New Roman" w:cs="Times New Roman"/>
          <w:sz w:val="24"/>
          <w:szCs w:val="24"/>
        </w:rPr>
        <w:t xml:space="preserve"> </w:t>
      </w:r>
      <w:r w:rsidR="00744738">
        <w:rPr>
          <w:rFonts w:ascii="Times New Roman" w:eastAsia="Times New Roman" w:hAnsi="Times New Roman" w:cs="Times New Roman"/>
          <w:sz w:val="24"/>
          <w:szCs w:val="24"/>
        </w:rPr>
        <w:t xml:space="preserve">to investigate </w:t>
      </w:r>
      <w:r w:rsidR="0063174B">
        <w:rPr>
          <w:rFonts w:ascii="Times New Roman" w:eastAsia="Times New Roman" w:hAnsi="Times New Roman" w:cs="Times New Roman"/>
          <w:sz w:val="24"/>
          <w:szCs w:val="24"/>
        </w:rPr>
        <w:t>the conduct alleged</w:t>
      </w:r>
      <w:r w:rsidR="005D47BE">
        <w:rPr>
          <w:rFonts w:ascii="Times New Roman" w:eastAsia="Times New Roman" w:hAnsi="Times New Roman" w:cs="Times New Roman"/>
          <w:sz w:val="24"/>
          <w:szCs w:val="24"/>
        </w:rPr>
        <w:t xml:space="preserve">.  </w:t>
      </w:r>
      <w:r w:rsidR="0063174B">
        <w:rPr>
          <w:rFonts w:ascii="Times New Roman" w:eastAsia="Times New Roman" w:hAnsi="Times New Roman" w:cs="Times New Roman"/>
          <w:sz w:val="24"/>
          <w:szCs w:val="24"/>
        </w:rPr>
        <w:t xml:space="preserve">For formal complaints of sex discrimination, MATC will follow </w:t>
      </w:r>
      <w:r w:rsidR="00C50C00">
        <w:rPr>
          <w:rFonts w:ascii="Times New Roman" w:eastAsia="Times New Roman" w:hAnsi="Times New Roman" w:cs="Times New Roman"/>
          <w:sz w:val="24"/>
          <w:szCs w:val="24"/>
        </w:rPr>
        <w:t xml:space="preserve">the process outlined in </w:t>
      </w:r>
      <w:r w:rsidR="00C50C00" w:rsidRPr="00C50C00">
        <w:rPr>
          <w:rFonts w:ascii="Times New Roman" w:eastAsia="Times New Roman" w:hAnsi="Times New Roman" w:cs="Times New Roman"/>
          <w:b/>
          <w:sz w:val="24"/>
          <w:szCs w:val="24"/>
        </w:rPr>
        <w:t>Administrative Regulation and Procedure CC0202, Process for Reviewing Complaints</w:t>
      </w:r>
      <w:r w:rsidR="00C50C00">
        <w:rPr>
          <w:rFonts w:ascii="Times New Roman" w:eastAsia="Times New Roman" w:hAnsi="Times New Roman" w:cs="Times New Roman"/>
          <w:sz w:val="24"/>
          <w:szCs w:val="24"/>
        </w:rPr>
        <w:t>.</w:t>
      </w:r>
      <w:r w:rsidR="0063174B">
        <w:rPr>
          <w:rFonts w:ascii="Times New Roman" w:eastAsia="Times New Roman" w:hAnsi="Times New Roman" w:cs="Times New Roman"/>
          <w:sz w:val="24"/>
          <w:szCs w:val="24"/>
        </w:rPr>
        <w:t xml:space="preserve">  </w:t>
      </w:r>
    </w:p>
    <w:p w:rsidR="003E544A" w:rsidRPr="003E544A" w:rsidRDefault="003E544A" w:rsidP="003E544A">
      <w:pPr>
        <w:spacing w:before="100" w:beforeAutospacing="1" w:after="100" w:afterAutospacing="1" w:line="240" w:lineRule="auto"/>
        <w:rPr>
          <w:rFonts w:ascii="Times New Roman" w:eastAsia="Times New Roman" w:hAnsi="Times New Roman" w:cs="Times New Roman"/>
          <w:sz w:val="24"/>
          <w:szCs w:val="24"/>
        </w:rPr>
      </w:pPr>
      <w:r w:rsidRPr="003E544A">
        <w:rPr>
          <w:rFonts w:ascii="Times New Roman" w:eastAsia="Times New Roman" w:hAnsi="Times New Roman" w:cs="Times New Roman"/>
          <w:sz w:val="24"/>
          <w:szCs w:val="24"/>
        </w:rPr>
        <w:t xml:space="preserve">A formal complaint </w:t>
      </w:r>
      <w:r w:rsidR="003200B6">
        <w:rPr>
          <w:rFonts w:ascii="Times New Roman" w:eastAsia="Times New Roman" w:hAnsi="Times New Roman" w:cs="Times New Roman"/>
          <w:sz w:val="24"/>
          <w:szCs w:val="24"/>
        </w:rPr>
        <w:t xml:space="preserve">must: </w:t>
      </w:r>
    </w:p>
    <w:p w:rsidR="003E544A" w:rsidRPr="003E544A" w:rsidRDefault="00A04B11" w:rsidP="009C234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200B6">
        <w:rPr>
          <w:rFonts w:ascii="Times New Roman" w:eastAsia="Times New Roman" w:hAnsi="Times New Roman" w:cs="Times New Roman"/>
          <w:sz w:val="24"/>
          <w:szCs w:val="24"/>
        </w:rPr>
        <w:t>e a document – can be electronic</w:t>
      </w:r>
    </w:p>
    <w:p w:rsidR="003E544A" w:rsidRPr="003E544A" w:rsidRDefault="00A04B11" w:rsidP="009C234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200B6">
        <w:rPr>
          <w:rFonts w:ascii="Times New Roman" w:eastAsia="Times New Roman" w:hAnsi="Times New Roman" w:cs="Times New Roman"/>
          <w:sz w:val="24"/>
          <w:szCs w:val="24"/>
        </w:rPr>
        <w:t xml:space="preserve">e </w:t>
      </w:r>
      <w:r w:rsidR="00CC457C">
        <w:rPr>
          <w:rFonts w:ascii="Times New Roman" w:eastAsia="Times New Roman" w:hAnsi="Times New Roman" w:cs="Times New Roman"/>
          <w:sz w:val="24"/>
          <w:szCs w:val="24"/>
        </w:rPr>
        <w:t xml:space="preserve">signed </w:t>
      </w:r>
      <w:r w:rsidR="003200B6">
        <w:rPr>
          <w:rFonts w:ascii="Times New Roman" w:eastAsia="Times New Roman" w:hAnsi="Times New Roman" w:cs="Times New Roman"/>
          <w:sz w:val="24"/>
          <w:szCs w:val="24"/>
        </w:rPr>
        <w:t xml:space="preserve">by the </w:t>
      </w:r>
      <w:r w:rsidR="002845B1">
        <w:rPr>
          <w:rFonts w:ascii="Times New Roman" w:eastAsia="Times New Roman" w:hAnsi="Times New Roman" w:cs="Times New Roman"/>
          <w:sz w:val="24"/>
          <w:szCs w:val="24"/>
        </w:rPr>
        <w:t>c</w:t>
      </w:r>
      <w:r w:rsidR="003200B6">
        <w:rPr>
          <w:rFonts w:ascii="Times New Roman" w:eastAsia="Times New Roman" w:hAnsi="Times New Roman" w:cs="Times New Roman"/>
          <w:sz w:val="24"/>
          <w:szCs w:val="24"/>
        </w:rPr>
        <w:t>omplainant or signed by the Title IX Coordinator</w:t>
      </w:r>
    </w:p>
    <w:p w:rsidR="003E544A" w:rsidRPr="003E544A" w:rsidRDefault="00A04B11" w:rsidP="009C234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44738">
        <w:rPr>
          <w:rFonts w:ascii="Times New Roman" w:eastAsia="Times New Roman" w:hAnsi="Times New Roman" w:cs="Times New Roman"/>
          <w:sz w:val="24"/>
          <w:szCs w:val="24"/>
        </w:rPr>
        <w:t>e m</w:t>
      </w:r>
      <w:r w:rsidR="003200B6">
        <w:rPr>
          <w:rFonts w:ascii="Times New Roman" w:eastAsia="Times New Roman" w:hAnsi="Times New Roman" w:cs="Times New Roman"/>
          <w:sz w:val="24"/>
          <w:szCs w:val="24"/>
        </w:rPr>
        <w:t xml:space="preserve">ade by a </w:t>
      </w:r>
      <w:r w:rsidR="002845B1">
        <w:rPr>
          <w:rFonts w:ascii="Times New Roman" w:eastAsia="Times New Roman" w:hAnsi="Times New Roman" w:cs="Times New Roman"/>
          <w:sz w:val="24"/>
          <w:szCs w:val="24"/>
        </w:rPr>
        <w:t>c</w:t>
      </w:r>
      <w:r w:rsidR="003200B6">
        <w:rPr>
          <w:rFonts w:ascii="Times New Roman" w:eastAsia="Times New Roman" w:hAnsi="Times New Roman" w:cs="Times New Roman"/>
          <w:sz w:val="24"/>
          <w:szCs w:val="24"/>
        </w:rPr>
        <w:t xml:space="preserve">omplainant who is participating in or attempting to participate in an education program or activity at the time of filing </w:t>
      </w:r>
    </w:p>
    <w:p w:rsidR="003200B6" w:rsidRDefault="00A04B11" w:rsidP="009C234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200B6">
        <w:rPr>
          <w:rFonts w:ascii="Times New Roman" w:eastAsia="Times New Roman" w:hAnsi="Times New Roman" w:cs="Times New Roman"/>
          <w:sz w:val="24"/>
          <w:szCs w:val="24"/>
        </w:rPr>
        <w:t xml:space="preserve">ust allege sexual harassment </w:t>
      </w:r>
      <w:r w:rsidR="00A91A5E">
        <w:rPr>
          <w:rFonts w:ascii="Times New Roman" w:eastAsia="Times New Roman" w:hAnsi="Times New Roman" w:cs="Times New Roman"/>
          <w:sz w:val="24"/>
          <w:szCs w:val="24"/>
        </w:rPr>
        <w:t xml:space="preserve">or sex discrimination </w:t>
      </w:r>
      <w:r w:rsidR="003200B6">
        <w:rPr>
          <w:rFonts w:ascii="Times New Roman" w:eastAsia="Times New Roman" w:hAnsi="Times New Roman" w:cs="Times New Roman"/>
          <w:sz w:val="24"/>
          <w:szCs w:val="24"/>
        </w:rPr>
        <w:t xml:space="preserve">against a </w:t>
      </w:r>
      <w:r w:rsidR="002845B1">
        <w:rPr>
          <w:rFonts w:ascii="Times New Roman" w:eastAsia="Times New Roman" w:hAnsi="Times New Roman" w:cs="Times New Roman"/>
          <w:sz w:val="24"/>
          <w:szCs w:val="24"/>
        </w:rPr>
        <w:t>r</w:t>
      </w:r>
      <w:r w:rsidR="003200B6">
        <w:rPr>
          <w:rFonts w:ascii="Times New Roman" w:eastAsia="Times New Roman" w:hAnsi="Times New Roman" w:cs="Times New Roman"/>
          <w:sz w:val="24"/>
          <w:szCs w:val="24"/>
        </w:rPr>
        <w:t xml:space="preserve">espondent </w:t>
      </w:r>
    </w:p>
    <w:p w:rsidR="003E544A" w:rsidRPr="003E544A" w:rsidRDefault="00A04B11" w:rsidP="009C2344">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200B6">
        <w:rPr>
          <w:rFonts w:ascii="Times New Roman" w:eastAsia="Times New Roman" w:hAnsi="Times New Roman" w:cs="Times New Roman"/>
          <w:sz w:val="24"/>
          <w:szCs w:val="24"/>
        </w:rPr>
        <w:t xml:space="preserve">ust request that </w:t>
      </w:r>
      <w:r w:rsidR="00CC457C">
        <w:rPr>
          <w:rFonts w:ascii="Times New Roman" w:eastAsia="Times New Roman" w:hAnsi="Times New Roman" w:cs="Times New Roman"/>
          <w:sz w:val="24"/>
          <w:szCs w:val="24"/>
        </w:rPr>
        <w:t xml:space="preserve">MATC </w:t>
      </w:r>
      <w:r w:rsidR="003200B6">
        <w:rPr>
          <w:rFonts w:ascii="Times New Roman" w:eastAsia="Times New Roman" w:hAnsi="Times New Roman" w:cs="Times New Roman"/>
          <w:sz w:val="24"/>
          <w:szCs w:val="24"/>
        </w:rPr>
        <w:t>investigate the allegation of sexual harassment</w:t>
      </w:r>
      <w:r w:rsidR="00A91A5E">
        <w:rPr>
          <w:rFonts w:ascii="Times New Roman" w:eastAsia="Times New Roman" w:hAnsi="Times New Roman" w:cs="Times New Roman"/>
          <w:sz w:val="24"/>
          <w:szCs w:val="24"/>
        </w:rPr>
        <w:t xml:space="preserve"> or sex discrimination</w:t>
      </w:r>
    </w:p>
    <w:p w:rsidR="003E544A" w:rsidRPr="00420037" w:rsidRDefault="00C0114C" w:rsidP="003E544A">
      <w:pPr>
        <w:pStyle w:val="SectionHeading"/>
        <w:spacing w:before="100" w:beforeAutospacing="1" w:after="100" w:afterAutospacing="1" w:line="240" w:lineRule="auto"/>
        <w:rPr>
          <w:rFonts w:cs="Times New Roman"/>
          <w:sz w:val="28"/>
          <w:szCs w:val="28"/>
        </w:rPr>
      </w:pPr>
      <w:r>
        <w:rPr>
          <w:sz w:val="28"/>
          <w:szCs w:val="28"/>
        </w:rPr>
        <w:t>3</w:t>
      </w:r>
      <w:r w:rsidR="003E544A" w:rsidRPr="00420037">
        <w:rPr>
          <w:sz w:val="28"/>
          <w:szCs w:val="28"/>
        </w:rPr>
        <w:t>.</w:t>
      </w:r>
      <w:r w:rsidR="00370B5A" w:rsidRPr="00420037">
        <w:rPr>
          <w:sz w:val="28"/>
          <w:szCs w:val="28"/>
        </w:rPr>
        <w:t xml:space="preserve"> </w:t>
      </w:r>
      <w:r w:rsidR="003E544A" w:rsidRPr="00420037">
        <w:rPr>
          <w:sz w:val="28"/>
          <w:szCs w:val="28"/>
          <w:u w:val="single"/>
        </w:rPr>
        <w:t>Collateral Misconduct</w:t>
      </w:r>
    </w:p>
    <w:p w:rsidR="003E544A" w:rsidRPr="003E544A" w:rsidRDefault="00CB0BB0" w:rsidP="003E54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d</w:t>
      </w:r>
      <w:r w:rsidR="003E544A" w:rsidRPr="003E544A">
        <w:rPr>
          <w:rFonts w:ascii="Times New Roman" w:eastAsia="Times New Roman" w:hAnsi="Times New Roman" w:cs="Times New Roman"/>
          <w:sz w:val="24"/>
          <w:szCs w:val="24"/>
        </w:rPr>
        <w:t>uring the course of th</w:t>
      </w:r>
      <w:r w:rsidR="004D048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R</w:t>
      </w:r>
      <w:r w:rsidR="003E544A" w:rsidRPr="003E544A">
        <w:rPr>
          <w:rFonts w:ascii="Times New Roman" w:eastAsia="Times New Roman" w:hAnsi="Times New Roman" w:cs="Times New Roman"/>
          <w:sz w:val="24"/>
          <w:szCs w:val="24"/>
        </w:rPr>
        <w:t xml:space="preserve">esolution </w:t>
      </w:r>
      <w:r>
        <w:rPr>
          <w:rFonts w:ascii="Times New Roman" w:eastAsia="Times New Roman" w:hAnsi="Times New Roman" w:cs="Times New Roman"/>
          <w:sz w:val="24"/>
          <w:szCs w:val="24"/>
        </w:rPr>
        <w:t>P</w:t>
      </w:r>
      <w:r w:rsidR="003E544A" w:rsidRPr="003E544A">
        <w:rPr>
          <w:rFonts w:ascii="Times New Roman" w:eastAsia="Times New Roman" w:hAnsi="Times New Roman" w:cs="Times New Roman"/>
          <w:sz w:val="24"/>
          <w:szCs w:val="24"/>
        </w:rPr>
        <w:t>rocess, MATC become</w:t>
      </w:r>
      <w:r>
        <w:rPr>
          <w:rFonts w:ascii="Times New Roman" w:eastAsia="Times New Roman" w:hAnsi="Times New Roman" w:cs="Times New Roman"/>
          <w:sz w:val="24"/>
          <w:szCs w:val="24"/>
        </w:rPr>
        <w:t>s</w:t>
      </w:r>
      <w:r w:rsidR="003E544A" w:rsidRPr="003E544A">
        <w:rPr>
          <w:rFonts w:ascii="Times New Roman" w:eastAsia="Times New Roman" w:hAnsi="Times New Roman" w:cs="Times New Roman"/>
          <w:sz w:val="24"/>
          <w:szCs w:val="24"/>
        </w:rPr>
        <w:t xml:space="preserve"> aware of conduct that fall</w:t>
      </w:r>
      <w:r w:rsidR="003200B6">
        <w:rPr>
          <w:rFonts w:ascii="Times New Roman" w:eastAsia="Times New Roman" w:hAnsi="Times New Roman" w:cs="Times New Roman"/>
          <w:sz w:val="24"/>
          <w:szCs w:val="24"/>
        </w:rPr>
        <w:t>s</w:t>
      </w:r>
      <w:r w:rsidR="003E544A" w:rsidRPr="003E544A">
        <w:rPr>
          <w:rFonts w:ascii="Times New Roman" w:eastAsia="Times New Roman" w:hAnsi="Times New Roman" w:cs="Times New Roman"/>
          <w:sz w:val="24"/>
          <w:szCs w:val="24"/>
        </w:rPr>
        <w:t xml:space="preserve"> </w:t>
      </w:r>
      <w:r w:rsidR="003200B6">
        <w:rPr>
          <w:rFonts w:ascii="Times New Roman" w:eastAsia="Times New Roman" w:hAnsi="Times New Roman" w:cs="Times New Roman"/>
          <w:sz w:val="24"/>
          <w:szCs w:val="24"/>
        </w:rPr>
        <w:t>outside</w:t>
      </w:r>
      <w:r w:rsidR="003200B6" w:rsidRPr="003E544A">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 xml:space="preserve">the scope of </w:t>
      </w:r>
      <w:r w:rsidR="003200B6">
        <w:rPr>
          <w:rFonts w:ascii="Times New Roman" w:eastAsia="Times New Roman" w:hAnsi="Times New Roman" w:cs="Times New Roman"/>
          <w:sz w:val="24"/>
          <w:szCs w:val="24"/>
        </w:rPr>
        <w:t xml:space="preserve">MATC’s </w:t>
      </w:r>
      <w:r w:rsidR="003E544A" w:rsidRPr="003E544A">
        <w:rPr>
          <w:rFonts w:ascii="Times New Roman" w:eastAsia="Times New Roman" w:hAnsi="Times New Roman" w:cs="Times New Roman"/>
          <w:sz w:val="24"/>
          <w:szCs w:val="24"/>
        </w:rPr>
        <w:t xml:space="preserve">Title IX Policy </w:t>
      </w:r>
      <w:r w:rsidR="004D0483">
        <w:rPr>
          <w:rFonts w:ascii="Times New Roman" w:eastAsia="Times New Roman" w:hAnsi="Times New Roman" w:cs="Times New Roman"/>
          <w:sz w:val="24"/>
          <w:szCs w:val="24"/>
        </w:rPr>
        <w:t>that</w:t>
      </w:r>
      <w:r w:rsidR="004D0483" w:rsidRPr="003E544A">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may violate other MATC policies</w:t>
      </w:r>
      <w:r>
        <w:rPr>
          <w:rFonts w:ascii="Times New Roman" w:eastAsia="Times New Roman" w:hAnsi="Times New Roman" w:cs="Times New Roman"/>
          <w:sz w:val="24"/>
          <w:szCs w:val="24"/>
        </w:rPr>
        <w:t>, such c</w:t>
      </w:r>
      <w:r w:rsidR="003E544A" w:rsidRPr="003E544A">
        <w:rPr>
          <w:rFonts w:ascii="Times New Roman" w:eastAsia="Times New Roman" w:hAnsi="Times New Roman" w:cs="Times New Roman"/>
          <w:sz w:val="24"/>
          <w:szCs w:val="24"/>
        </w:rPr>
        <w:t xml:space="preserve">ollateral </w:t>
      </w:r>
      <w:r w:rsidR="003200B6">
        <w:rPr>
          <w:rFonts w:ascii="Times New Roman" w:eastAsia="Times New Roman" w:hAnsi="Times New Roman" w:cs="Times New Roman"/>
          <w:sz w:val="24"/>
          <w:szCs w:val="24"/>
        </w:rPr>
        <w:t>misconduct</w:t>
      </w:r>
      <w:r w:rsidR="003200B6" w:rsidRPr="003E544A">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 xml:space="preserve">may be resolved concurrently with or separately from the </w:t>
      </w:r>
      <w:r w:rsidR="003200B6">
        <w:rPr>
          <w:rFonts w:ascii="Times New Roman" w:eastAsia="Times New Roman" w:hAnsi="Times New Roman" w:cs="Times New Roman"/>
          <w:sz w:val="24"/>
          <w:szCs w:val="24"/>
        </w:rPr>
        <w:t xml:space="preserve">underlying </w:t>
      </w:r>
      <w:r w:rsidR="00420037">
        <w:rPr>
          <w:rFonts w:ascii="Times New Roman" w:eastAsia="Times New Roman" w:hAnsi="Times New Roman" w:cs="Times New Roman"/>
          <w:sz w:val="24"/>
          <w:szCs w:val="24"/>
        </w:rPr>
        <w:t xml:space="preserve">complaint </w:t>
      </w:r>
      <w:r w:rsidR="00420037" w:rsidRPr="003E544A">
        <w:rPr>
          <w:rFonts w:ascii="Times New Roman" w:eastAsia="Times New Roman" w:hAnsi="Times New Roman" w:cs="Times New Roman"/>
          <w:sz w:val="24"/>
          <w:szCs w:val="24"/>
        </w:rPr>
        <w:t>as</w:t>
      </w:r>
      <w:r w:rsidR="003E544A" w:rsidRPr="003E544A">
        <w:rPr>
          <w:rFonts w:ascii="Times New Roman" w:eastAsia="Times New Roman" w:hAnsi="Times New Roman" w:cs="Times New Roman"/>
          <w:sz w:val="24"/>
          <w:szCs w:val="24"/>
        </w:rPr>
        <w:t xml:space="preserve"> determined by the Title IX Coordinator in consultation with </w:t>
      </w:r>
      <w:r w:rsidR="00744738">
        <w:rPr>
          <w:rFonts w:ascii="Times New Roman" w:eastAsia="Times New Roman" w:hAnsi="Times New Roman" w:cs="Times New Roman"/>
          <w:sz w:val="24"/>
          <w:szCs w:val="24"/>
        </w:rPr>
        <w:t>appropriate</w:t>
      </w:r>
      <w:r w:rsidR="00744738" w:rsidRPr="003E544A">
        <w:rPr>
          <w:rFonts w:ascii="Times New Roman" w:eastAsia="Times New Roman" w:hAnsi="Times New Roman" w:cs="Times New Roman"/>
          <w:sz w:val="24"/>
          <w:szCs w:val="24"/>
        </w:rPr>
        <w:t xml:space="preserve"> </w:t>
      </w:r>
      <w:r w:rsidR="004D0483">
        <w:rPr>
          <w:rFonts w:ascii="Times New Roman" w:eastAsia="Times New Roman" w:hAnsi="Times New Roman" w:cs="Times New Roman"/>
          <w:sz w:val="24"/>
          <w:szCs w:val="24"/>
        </w:rPr>
        <w:t>MATC</w:t>
      </w:r>
      <w:r w:rsidR="004D0483" w:rsidRPr="003E544A">
        <w:rPr>
          <w:rFonts w:ascii="Times New Roman" w:eastAsia="Times New Roman" w:hAnsi="Times New Roman" w:cs="Times New Roman"/>
          <w:sz w:val="24"/>
          <w:szCs w:val="24"/>
        </w:rPr>
        <w:t xml:space="preserve"> </w:t>
      </w:r>
      <w:r w:rsidR="003E544A" w:rsidRPr="003E544A">
        <w:rPr>
          <w:rFonts w:ascii="Times New Roman" w:eastAsia="Times New Roman" w:hAnsi="Times New Roman" w:cs="Times New Roman"/>
          <w:sz w:val="24"/>
          <w:szCs w:val="24"/>
        </w:rPr>
        <w:t xml:space="preserve">officials. Dismissal of allegations from the </w:t>
      </w:r>
      <w:r>
        <w:rPr>
          <w:rFonts w:ascii="Times New Roman" w:eastAsia="Times New Roman" w:hAnsi="Times New Roman" w:cs="Times New Roman"/>
          <w:sz w:val="24"/>
          <w:szCs w:val="24"/>
        </w:rPr>
        <w:t>Resolution P</w:t>
      </w:r>
      <w:r w:rsidR="003E544A" w:rsidRPr="003E544A">
        <w:rPr>
          <w:rFonts w:ascii="Times New Roman" w:eastAsia="Times New Roman" w:hAnsi="Times New Roman" w:cs="Times New Roman"/>
          <w:sz w:val="24"/>
          <w:szCs w:val="24"/>
        </w:rPr>
        <w:t>rocess does not preclude MATC from addressing those same allegations under other policies.</w:t>
      </w:r>
    </w:p>
    <w:p w:rsidR="003E544A" w:rsidRPr="003E544A" w:rsidRDefault="003200B6" w:rsidP="003E54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Deputy Title IX Coordinator, or Director of Labor Relations</w:t>
      </w:r>
      <w:r w:rsidR="00EE3284">
        <w:rPr>
          <w:rFonts w:ascii="Times New Roman" w:eastAsia="Times New Roman" w:hAnsi="Times New Roman" w:cs="Times New Roman"/>
          <w:sz w:val="24"/>
          <w:szCs w:val="24"/>
        </w:rPr>
        <w:t>, as appropriate, will document a</w:t>
      </w:r>
      <w:r w:rsidR="003E544A" w:rsidRPr="003E544A">
        <w:rPr>
          <w:rFonts w:ascii="Times New Roman" w:eastAsia="Times New Roman" w:hAnsi="Times New Roman" w:cs="Times New Roman"/>
          <w:sz w:val="24"/>
          <w:szCs w:val="24"/>
        </w:rPr>
        <w:t xml:space="preserve">ll decisions regarding collateral misconduct, including referrals or coordination of related </w:t>
      </w:r>
      <w:r w:rsidR="00EE3284">
        <w:rPr>
          <w:rFonts w:ascii="Times New Roman" w:eastAsia="Times New Roman" w:hAnsi="Times New Roman" w:cs="Times New Roman"/>
          <w:sz w:val="24"/>
          <w:szCs w:val="24"/>
        </w:rPr>
        <w:t xml:space="preserve">disciplinary </w:t>
      </w:r>
      <w:r w:rsidR="003E544A" w:rsidRPr="003E544A">
        <w:rPr>
          <w:rFonts w:ascii="Times New Roman" w:eastAsia="Times New Roman" w:hAnsi="Times New Roman" w:cs="Times New Roman"/>
          <w:sz w:val="24"/>
          <w:szCs w:val="24"/>
        </w:rPr>
        <w:t>processes</w:t>
      </w:r>
      <w:r w:rsidR="00EE3284">
        <w:rPr>
          <w:rFonts w:ascii="Times New Roman" w:eastAsia="Times New Roman" w:hAnsi="Times New Roman" w:cs="Times New Roman"/>
          <w:sz w:val="24"/>
          <w:szCs w:val="24"/>
        </w:rPr>
        <w:t xml:space="preserve">. </w:t>
      </w:r>
    </w:p>
    <w:p w:rsidR="00FD785D" w:rsidRPr="00420037" w:rsidRDefault="00C0114C" w:rsidP="00FD785D">
      <w:pPr>
        <w:pStyle w:val="SectionHeading"/>
        <w:spacing w:before="100" w:beforeAutospacing="1" w:after="100" w:afterAutospacing="1" w:line="240" w:lineRule="auto"/>
        <w:rPr>
          <w:rFonts w:cs="Times New Roman"/>
          <w:sz w:val="28"/>
          <w:szCs w:val="28"/>
        </w:rPr>
      </w:pPr>
      <w:r>
        <w:rPr>
          <w:sz w:val="28"/>
          <w:szCs w:val="28"/>
        </w:rPr>
        <w:t>4</w:t>
      </w:r>
      <w:r w:rsidR="00FD785D" w:rsidRPr="00420037">
        <w:rPr>
          <w:sz w:val="28"/>
          <w:szCs w:val="28"/>
        </w:rPr>
        <w:t>.</w:t>
      </w:r>
      <w:r w:rsidR="00370B5A" w:rsidRPr="00420037">
        <w:rPr>
          <w:sz w:val="28"/>
          <w:szCs w:val="28"/>
        </w:rPr>
        <w:t xml:space="preserve"> </w:t>
      </w:r>
      <w:r w:rsidR="00FD785D" w:rsidRPr="00420037">
        <w:rPr>
          <w:sz w:val="28"/>
          <w:szCs w:val="28"/>
          <w:u w:val="single"/>
        </w:rPr>
        <w:t>Initial Evaluation of Reported Conduct</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Upon receiving a report</w:t>
      </w:r>
      <w:r w:rsidR="00744738">
        <w:rPr>
          <w:rFonts w:ascii="Times New Roman" w:eastAsia="Times New Roman" w:hAnsi="Times New Roman" w:cs="Times New Roman"/>
          <w:sz w:val="24"/>
          <w:szCs w:val="24"/>
        </w:rPr>
        <w:t xml:space="preserve"> in any form of potential sex discrimination or sexual harassment</w:t>
      </w:r>
      <w:r w:rsidR="004D0483">
        <w:rPr>
          <w:rFonts w:ascii="Times New Roman" w:eastAsia="Times New Roman" w:hAnsi="Times New Roman" w:cs="Times New Roman"/>
          <w:sz w:val="24"/>
          <w:szCs w:val="24"/>
        </w:rPr>
        <w:t>,</w:t>
      </w:r>
      <w:r w:rsidR="00744738">
        <w:rPr>
          <w:rFonts w:ascii="Times New Roman" w:eastAsia="Times New Roman" w:hAnsi="Times New Roman" w:cs="Times New Roman"/>
          <w:sz w:val="24"/>
          <w:szCs w:val="24"/>
        </w:rPr>
        <w:t xml:space="preserve"> the </w:t>
      </w:r>
      <w:r w:rsidRPr="00FD785D">
        <w:rPr>
          <w:rFonts w:ascii="Times New Roman" w:eastAsia="Times New Roman" w:hAnsi="Times New Roman" w:cs="Times New Roman"/>
          <w:sz w:val="24"/>
          <w:szCs w:val="24"/>
        </w:rPr>
        <w:t xml:space="preserve">Title IX Coordinator </w:t>
      </w:r>
      <w:r w:rsidR="003F5152">
        <w:rPr>
          <w:rFonts w:ascii="Times New Roman" w:eastAsia="Times New Roman" w:hAnsi="Times New Roman" w:cs="Times New Roman"/>
          <w:sz w:val="24"/>
          <w:szCs w:val="24"/>
        </w:rPr>
        <w:t xml:space="preserve">or designee </w:t>
      </w:r>
      <w:r w:rsidRPr="00FD785D">
        <w:rPr>
          <w:rFonts w:ascii="Times New Roman" w:eastAsia="Times New Roman" w:hAnsi="Times New Roman" w:cs="Times New Roman"/>
          <w:sz w:val="24"/>
          <w:szCs w:val="24"/>
        </w:rPr>
        <w:t>will conduct an initial evaluation</w:t>
      </w:r>
      <w:r w:rsidR="00744738">
        <w:rPr>
          <w:rFonts w:ascii="Times New Roman" w:eastAsia="Times New Roman" w:hAnsi="Times New Roman" w:cs="Times New Roman"/>
          <w:sz w:val="24"/>
          <w:szCs w:val="24"/>
        </w:rPr>
        <w:t xml:space="preserve"> of the conduct reported</w:t>
      </w:r>
      <w:r w:rsidRPr="00FD785D">
        <w:rPr>
          <w:rFonts w:ascii="Times New Roman" w:eastAsia="Times New Roman" w:hAnsi="Times New Roman" w:cs="Times New Roman"/>
          <w:sz w:val="24"/>
          <w:szCs w:val="24"/>
        </w:rPr>
        <w:t>, typically within five (5) business days.</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lastRenderedPageBreak/>
        <w:t>The purpose of this evaluation is to:</w:t>
      </w:r>
    </w:p>
    <w:p w:rsidR="00FD785D" w:rsidRPr="00FD785D" w:rsidRDefault="00A04B11" w:rsidP="009C2344">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D785D" w:rsidRPr="00FD785D">
        <w:rPr>
          <w:rFonts w:ascii="Times New Roman" w:eastAsia="Times New Roman" w:hAnsi="Times New Roman" w:cs="Times New Roman"/>
          <w:sz w:val="24"/>
          <w:szCs w:val="24"/>
        </w:rPr>
        <w:t>etermine whether the reported conduct, if substantiated, could constitute a violation of MATC’s Title IX Policy</w:t>
      </w:r>
    </w:p>
    <w:p w:rsidR="00FD785D" w:rsidRPr="00FD785D" w:rsidRDefault="00A04B11" w:rsidP="009C2344">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D785D" w:rsidRPr="00FD785D">
        <w:rPr>
          <w:rFonts w:ascii="Times New Roman" w:eastAsia="Times New Roman" w:hAnsi="Times New Roman" w:cs="Times New Roman"/>
          <w:sz w:val="24"/>
          <w:szCs w:val="24"/>
        </w:rPr>
        <w:t>ssess whether the alleged conduct occurred within MATC’s education program or activity</w:t>
      </w:r>
    </w:p>
    <w:p w:rsidR="00FD785D" w:rsidRPr="00FD785D" w:rsidRDefault="00A04B11" w:rsidP="009C2344">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 xml:space="preserve">onfirm whether a formal complaint has been submitted or whether the </w:t>
      </w:r>
      <w:r w:rsidR="002845B1">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omplainant wishes to submit one</w:t>
      </w:r>
    </w:p>
    <w:p w:rsidR="00FD785D" w:rsidRPr="00FD785D" w:rsidRDefault="00A04B11" w:rsidP="009C2344">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FD785D" w:rsidRPr="00FD785D">
        <w:rPr>
          <w:rFonts w:ascii="Times New Roman" w:eastAsia="Times New Roman" w:hAnsi="Times New Roman" w:cs="Times New Roman"/>
          <w:sz w:val="24"/>
          <w:szCs w:val="24"/>
        </w:rPr>
        <w:t xml:space="preserve">ffer supportive measures to the </w:t>
      </w:r>
      <w:r w:rsidR="002845B1">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omplainant, regardless of whether a formal complaint is filed</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Supportive measures are non-disciplinary, non-punitive services designed to preserve or restore equal access to MATC’s programs and activities. Supportive measures may also be made available to the </w:t>
      </w:r>
      <w:r w:rsidR="002845B1">
        <w:rPr>
          <w:rFonts w:ascii="Times New Roman" w:eastAsia="Times New Roman" w:hAnsi="Times New Roman" w:cs="Times New Roman"/>
          <w:sz w:val="24"/>
          <w:szCs w:val="24"/>
        </w:rPr>
        <w:t>r</w:t>
      </w:r>
      <w:r w:rsidRPr="00FD785D">
        <w:rPr>
          <w:rFonts w:ascii="Times New Roman" w:eastAsia="Times New Roman" w:hAnsi="Times New Roman" w:cs="Times New Roman"/>
          <w:sz w:val="24"/>
          <w:szCs w:val="24"/>
        </w:rPr>
        <w:t>espondent after notification of a formal complaint.</w:t>
      </w:r>
    </w:p>
    <w:p w:rsidR="0006629A" w:rsidRDefault="0006629A" w:rsidP="00FD785D">
      <w:pPr>
        <w:pStyle w:val="SectionHeading"/>
        <w:spacing w:before="100" w:beforeAutospacing="1" w:after="100" w:afterAutospacing="1" w:line="240" w:lineRule="auto"/>
        <w:rPr>
          <w:rFonts w:cs="Times New Roman"/>
          <w:szCs w:val="24"/>
        </w:rPr>
      </w:pPr>
      <w:r>
        <w:rPr>
          <w:rFonts w:cs="Times New Roman"/>
          <w:b w:val="0"/>
          <w:szCs w:val="24"/>
        </w:rPr>
        <w:t xml:space="preserve">If it is determined that the conduct could constitute </w:t>
      </w:r>
      <w:r w:rsidR="005F3761">
        <w:rPr>
          <w:rFonts w:cs="Times New Roman"/>
          <w:b w:val="0"/>
          <w:szCs w:val="24"/>
        </w:rPr>
        <w:t>sex discrimination, but not sexual harassment, and</w:t>
      </w:r>
      <w:r>
        <w:rPr>
          <w:rFonts w:cs="Times New Roman"/>
          <w:b w:val="0"/>
          <w:szCs w:val="24"/>
        </w:rPr>
        <w:t xml:space="preserve"> a formal complaint is filed, </w:t>
      </w:r>
      <w:r w:rsidR="005F3761">
        <w:rPr>
          <w:rFonts w:cs="Times New Roman"/>
          <w:b w:val="0"/>
          <w:szCs w:val="24"/>
        </w:rPr>
        <w:t>MATC will follow the process outlined in</w:t>
      </w:r>
      <w:r w:rsidR="005F3761" w:rsidRPr="005F3761">
        <w:rPr>
          <w:rFonts w:cs="Times New Roman"/>
          <w:b w:val="0"/>
          <w:szCs w:val="24"/>
        </w:rPr>
        <w:t xml:space="preserve"> </w:t>
      </w:r>
      <w:r w:rsidR="005F3761" w:rsidRPr="005F3761">
        <w:rPr>
          <w:rFonts w:cs="Times New Roman"/>
          <w:szCs w:val="24"/>
        </w:rPr>
        <w:t>Administrative Regulation and Procedure CC0202, Process for Reviewing Complaints</w:t>
      </w:r>
      <w:r w:rsidR="005F3761">
        <w:rPr>
          <w:rFonts w:cs="Times New Roman"/>
          <w:b w:val="0"/>
          <w:szCs w:val="24"/>
        </w:rPr>
        <w:t xml:space="preserve">.  </w:t>
      </w:r>
    </w:p>
    <w:p w:rsidR="00FD785D" w:rsidRPr="00420037" w:rsidRDefault="00C0114C" w:rsidP="00FD785D">
      <w:pPr>
        <w:pStyle w:val="SectionHeading"/>
        <w:spacing w:before="100" w:beforeAutospacing="1" w:after="100" w:afterAutospacing="1" w:line="240" w:lineRule="auto"/>
        <w:rPr>
          <w:rFonts w:cs="Times New Roman"/>
          <w:sz w:val="28"/>
          <w:szCs w:val="28"/>
        </w:rPr>
      </w:pPr>
      <w:r>
        <w:rPr>
          <w:sz w:val="28"/>
          <w:szCs w:val="28"/>
        </w:rPr>
        <w:t>5</w:t>
      </w:r>
      <w:r w:rsidR="00FD785D" w:rsidRPr="00420037">
        <w:rPr>
          <w:sz w:val="28"/>
          <w:szCs w:val="28"/>
        </w:rPr>
        <w:t>.</w:t>
      </w:r>
      <w:r w:rsidR="00370B5A" w:rsidRPr="00420037">
        <w:rPr>
          <w:sz w:val="28"/>
          <w:szCs w:val="28"/>
        </w:rPr>
        <w:t xml:space="preserve"> </w:t>
      </w:r>
      <w:r w:rsidR="00FD785D" w:rsidRPr="00420037">
        <w:rPr>
          <w:sz w:val="28"/>
          <w:szCs w:val="28"/>
          <w:u w:val="single"/>
        </w:rPr>
        <w:t>Title IX Coordinator’s Decision to Initiate a Complaint</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When a </w:t>
      </w:r>
      <w:r w:rsidR="00640E47">
        <w:rPr>
          <w:rFonts w:ascii="Times New Roman" w:eastAsia="Times New Roman" w:hAnsi="Times New Roman" w:cs="Times New Roman"/>
          <w:sz w:val="24"/>
          <w:szCs w:val="24"/>
        </w:rPr>
        <w:t>c</w:t>
      </w:r>
      <w:r w:rsidR="00C21D39">
        <w:rPr>
          <w:rFonts w:ascii="Times New Roman" w:eastAsia="Times New Roman" w:hAnsi="Times New Roman" w:cs="Times New Roman"/>
          <w:sz w:val="24"/>
          <w:szCs w:val="24"/>
        </w:rPr>
        <w:t>omplainant refuses to submit a formal complaint</w:t>
      </w:r>
      <w:r w:rsidR="003364B2">
        <w:rPr>
          <w:rFonts w:ascii="Times New Roman" w:eastAsia="Times New Roman" w:hAnsi="Times New Roman" w:cs="Times New Roman"/>
          <w:sz w:val="24"/>
          <w:szCs w:val="24"/>
        </w:rPr>
        <w:t xml:space="preserve"> of sexual harassment</w:t>
      </w:r>
      <w:r w:rsidR="00C21D39">
        <w:rPr>
          <w:rFonts w:ascii="Times New Roman" w:eastAsia="Times New Roman" w:hAnsi="Times New Roman" w:cs="Times New Roman"/>
          <w:sz w:val="24"/>
          <w:szCs w:val="24"/>
        </w:rPr>
        <w:t xml:space="preserve">, the Title IX Coordinator may initiate a complaint only after determining that the alleged conduct presents an imminent and serious threat to the health or safety of a </w:t>
      </w:r>
      <w:r w:rsidR="00640E47">
        <w:rPr>
          <w:rFonts w:ascii="Times New Roman" w:eastAsia="Times New Roman" w:hAnsi="Times New Roman" w:cs="Times New Roman"/>
          <w:sz w:val="24"/>
          <w:szCs w:val="24"/>
        </w:rPr>
        <w:t>c</w:t>
      </w:r>
      <w:r w:rsidR="00C21D39">
        <w:rPr>
          <w:rFonts w:ascii="Times New Roman" w:eastAsia="Times New Roman" w:hAnsi="Times New Roman" w:cs="Times New Roman"/>
          <w:sz w:val="24"/>
          <w:szCs w:val="24"/>
        </w:rPr>
        <w:t xml:space="preserve">omplainant or other person, or that </w:t>
      </w:r>
      <w:r w:rsidR="005E5264">
        <w:rPr>
          <w:rFonts w:ascii="Times New Roman" w:eastAsia="Times New Roman" w:hAnsi="Times New Roman" w:cs="Times New Roman"/>
          <w:sz w:val="24"/>
          <w:szCs w:val="24"/>
        </w:rPr>
        <w:t xml:space="preserve">the </w:t>
      </w:r>
      <w:r w:rsidR="00C21D39">
        <w:rPr>
          <w:rFonts w:ascii="Times New Roman" w:eastAsia="Times New Roman" w:hAnsi="Times New Roman" w:cs="Times New Roman"/>
          <w:sz w:val="24"/>
          <w:szCs w:val="24"/>
        </w:rPr>
        <w:t xml:space="preserve">conduct as alleged prevents MATC from ensuring equal access based on sex to its education program or activity.  </w:t>
      </w:r>
      <w:r w:rsidRPr="00FD785D">
        <w:rPr>
          <w:rFonts w:ascii="Times New Roman" w:eastAsia="Times New Roman" w:hAnsi="Times New Roman" w:cs="Times New Roman"/>
          <w:sz w:val="24"/>
          <w:szCs w:val="24"/>
        </w:rPr>
        <w:t>In making this determination, the Title IX Coordinator will consider factors including, but not limited to:</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w:t>
      </w:r>
      <w:r w:rsidR="003364B2">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omplainant’s request not to proceed</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D785D" w:rsidRPr="00FD785D">
        <w:rPr>
          <w:rFonts w:ascii="Times New Roman" w:eastAsia="Times New Roman" w:hAnsi="Times New Roman" w:cs="Times New Roman"/>
          <w:sz w:val="24"/>
          <w:szCs w:val="24"/>
        </w:rPr>
        <w:t xml:space="preserve">ny reasonable safety concerns expressed by the </w:t>
      </w:r>
      <w:r w:rsidR="003364B2">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omplainant</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potential risk of additional acts of </w:t>
      </w:r>
      <w:r w:rsidR="00DD00F7">
        <w:rPr>
          <w:rFonts w:ascii="Times New Roman" w:eastAsia="Times New Roman" w:hAnsi="Times New Roman" w:cs="Times New Roman"/>
          <w:sz w:val="24"/>
          <w:szCs w:val="24"/>
        </w:rPr>
        <w:t>sexual harassment</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severity of the alleged conduct, including whether it could warrant suspension or removal of a </w:t>
      </w:r>
      <w:r w:rsidR="003364B2">
        <w:rPr>
          <w:rFonts w:ascii="Times New Roman" w:eastAsia="Times New Roman" w:hAnsi="Times New Roman" w:cs="Times New Roman"/>
          <w:sz w:val="24"/>
          <w:szCs w:val="24"/>
        </w:rPr>
        <w:t>r</w:t>
      </w:r>
      <w:r w:rsidR="00FD785D" w:rsidRPr="00FD785D">
        <w:rPr>
          <w:rFonts w:ascii="Times New Roman" w:eastAsia="Times New Roman" w:hAnsi="Times New Roman" w:cs="Times New Roman"/>
          <w:sz w:val="24"/>
          <w:szCs w:val="24"/>
        </w:rPr>
        <w:t>espondent</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age and relationship of the </w:t>
      </w:r>
      <w:r w:rsidR="003364B2">
        <w:rPr>
          <w:rFonts w:ascii="Times New Roman" w:eastAsia="Times New Roman" w:hAnsi="Times New Roman" w:cs="Times New Roman"/>
          <w:sz w:val="24"/>
          <w:szCs w:val="24"/>
        </w:rPr>
        <w:t>p</w:t>
      </w:r>
      <w:r w:rsidR="00FD785D" w:rsidRPr="00FD785D">
        <w:rPr>
          <w:rFonts w:ascii="Times New Roman" w:eastAsia="Times New Roman" w:hAnsi="Times New Roman" w:cs="Times New Roman"/>
          <w:sz w:val="24"/>
          <w:szCs w:val="24"/>
        </w:rPr>
        <w:t xml:space="preserve">arties, including whether the </w:t>
      </w:r>
      <w:r w:rsidR="003364B2">
        <w:rPr>
          <w:rFonts w:ascii="Times New Roman" w:eastAsia="Times New Roman" w:hAnsi="Times New Roman" w:cs="Times New Roman"/>
          <w:sz w:val="24"/>
          <w:szCs w:val="24"/>
        </w:rPr>
        <w:t>r</w:t>
      </w:r>
      <w:r w:rsidR="00FD785D" w:rsidRPr="00FD785D">
        <w:rPr>
          <w:rFonts w:ascii="Times New Roman" w:eastAsia="Times New Roman" w:hAnsi="Times New Roman" w:cs="Times New Roman"/>
          <w:sz w:val="24"/>
          <w:szCs w:val="24"/>
        </w:rPr>
        <w:t>espondent is an employee</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he scope of the allegations, including any indication of a pattern or multiple individuals affected</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he availability of evidence to support an investigation</w:t>
      </w:r>
    </w:p>
    <w:p w:rsidR="00FD785D" w:rsidRPr="00FD785D" w:rsidRDefault="00A04B11" w:rsidP="009C2344">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w:t>
      </w:r>
      <w:r w:rsidR="00FD785D" w:rsidRPr="00FD785D">
        <w:rPr>
          <w:rFonts w:ascii="Times New Roman" w:eastAsia="Times New Roman" w:hAnsi="Times New Roman" w:cs="Times New Roman"/>
          <w:sz w:val="24"/>
          <w:szCs w:val="24"/>
        </w:rPr>
        <w:t xml:space="preserve">hether </w:t>
      </w:r>
      <w:r w:rsidR="003364B2">
        <w:rPr>
          <w:rFonts w:ascii="Times New Roman" w:eastAsia="Times New Roman" w:hAnsi="Times New Roman" w:cs="Times New Roman"/>
          <w:sz w:val="24"/>
          <w:szCs w:val="24"/>
        </w:rPr>
        <w:t xml:space="preserve">MATC </w:t>
      </w:r>
      <w:r w:rsidR="00FD785D" w:rsidRPr="00FD785D">
        <w:rPr>
          <w:rFonts w:ascii="Times New Roman" w:eastAsia="Times New Roman" w:hAnsi="Times New Roman" w:cs="Times New Roman"/>
          <w:sz w:val="24"/>
          <w:szCs w:val="24"/>
        </w:rPr>
        <w:t xml:space="preserve">could effectively stop the alleged discrimination and prevent its recurrence </w:t>
      </w:r>
      <w:r w:rsidR="00946746">
        <w:rPr>
          <w:rFonts w:ascii="Times New Roman" w:eastAsia="Times New Roman" w:hAnsi="Times New Roman" w:cs="Times New Roman"/>
          <w:sz w:val="24"/>
          <w:szCs w:val="24"/>
        </w:rPr>
        <w:t xml:space="preserve">within its </w:t>
      </w:r>
      <w:r w:rsidR="003364B2">
        <w:rPr>
          <w:rFonts w:ascii="Times New Roman" w:eastAsia="Times New Roman" w:hAnsi="Times New Roman" w:cs="Times New Roman"/>
          <w:sz w:val="24"/>
          <w:szCs w:val="24"/>
        </w:rPr>
        <w:t>Resolution Process</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The </w:t>
      </w:r>
      <w:r w:rsidR="003364B2">
        <w:rPr>
          <w:rFonts w:ascii="Times New Roman" w:eastAsia="Times New Roman" w:hAnsi="Times New Roman" w:cs="Times New Roman"/>
          <w:sz w:val="24"/>
          <w:szCs w:val="24"/>
        </w:rPr>
        <w:t>c</w:t>
      </w:r>
      <w:r w:rsidRPr="00FD785D">
        <w:rPr>
          <w:rFonts w:ascii="Times New Roman" w:eastAsia="Times New Roman" w:hAnsi="Times New Roman" w:cs="Times New Roman"/>
          <w:sz w:val="24"/>
          <w:szCs w:val="24"/>
        </w:rPr>
        <w:t xml:space="preserve">omplainant’s wishes will be given significant consideration. However, if the Title IX Coordinator determines that initiating a complaint is necessary to address institutional safety or compliance concerns, the </w:t>
      </w:r>
      <w:r w:rsidR="003364B2">
        <w:rPr>
          <w:rFonts w:ascii="Times New Roman" w:eastAsia="Times New Roman" w:hAnsi="Times New Roman" w:cs="Times New Roman"/>
          <w:sz w:val="24"/>
          <w:szCs w:val="24"/>
        </w:rPr>
        <w:t>c</w:t>
      </w:r>
      <w:r w:rsidRPr="00FD785D">
        <w:rPr>
          <w:rFonts w:ascii="Times New Roman" w:eastAsia="Times New Roman" w:hAnsi="Times New Roman" w:cs="Times New Roman"/>
          <w:sz w:val="24"/>
          <w:szCs w:val="24"/>
        </w:rPr>
        <w:t xml:space="preserve">omplainant </w:t>
      </w:r>
      <w:r w:rsidR="00946746">
        <w:rPr>
          <w:rFonts w:ascii="Times New Roman" w:eastAsia="Times New Roman" w:hAnsi="Times New Roman" w:cs="Times New Roman"/>
          <w:sz w:val="24"/>
          <w:szCs w:val="24"/>
        </w:rPr>
        <w:t>must</w:t>
      </w:r>
      <w:r w:rsidR="00946746" w:rsidRPr="00FD785D">
        <w:rPr>
          <w:rFonts w:ascii="Times New Roman" w:eastAsia="Times New Roman" w:hAnsi="Times New Roman" w:cs="Times New Roman"/>
          <w:sz w:val="24"/>
          <w:szCs w:val="24"/>
        </w:rPr>
        <w:t xml:space="preserve"> </w:t>
      </w:r>
      <w:r w:rsidRPr="00FD785D">
        <w:rPr>
          <w:rFonts w:ascii="Times New Roman" w:eastAsia="Times New Roman" w:hAnsi="Times New Roman" w:cs="Times New Roman"/>
          <w:sz w:val="24"/>
          <w:szCs w:val="24"/>
        </w:rPr>
        <w:t xml:space="preserve">be notified before any formal action is taken. </w:t>
      </w:r>
      <w:r w:rsidR="003364B2">
        <w:rPr>
          <w:rFonts w:ascii="Times New Roman" w:eastAsia="Times New Roman" w:hAnsi="Times New Roman" w:cs="Times New Roman"/>
          <w:sz w:val="24"/>
          <w:szCs w:val="24"/>
        </w:rPr>
        <w:t xml:space="preserve">MATC </w:t>
      </w:r>
      <w:r w:rsidRPr="00FD785D">
        <w:rPr>
          <w:rFonts w:ascii="Times New Roman" w:eastAsia="Times New Roman" w:hAnsi="Times New Roman" w:cs="Times New Roman"/>
          <w:sz w:val="24"/>
          <w:szCs w:val="24"/>
        </w:rPr>
        <w:t xml:space="preserve">will also take steps to support the </w:t>
      </w:r>
      <w:r w:rsidR="003364B2">
        <w:rPr>
          <w:rFonts w:ascii="Times New Roman" w:eastAsia="Times New Roman" w:hAnsi="Times New Roman" w:cs="Times New Roman"/>
          <w:sz w:val="24"/>
          <w:szCs w:val="24"/>
        </w:rPr>
        <w:t>c</w:t>
      </w:r>
      <w:r w:rsidRPr="00FD785D">
        <w:rPr>
          <w:rFonts w:ascii="Times New Roman" w:eastAsia="Times New Roman" w:hAnsi="Times New Roman" w:cs="Times New Roman"/>
          <w:sz w:val="24"/>
          <w:szCs w:val="24"/>
        </w:rPr>
        <w:t>omplainant and address any identified safety concerns.</w:t>
      </w:r>
      <w:r w:rsidR="00946746">
        <w:rPr>
          <w:rFonts w:ascii="Times New Roman" w:eastAsia="Times New Roman" w:hAnsi="Times New Roman" w:cs="Times New Roman"/>
          <w:sz w:val="24"/>
          <w:szCs w:val="24"/>
        </w:rPr>
        <w:t xml:space="preserve">  </w:t>
      </w:r>
      <w:r w:rsidRPr="00FD785D">
        <w:rPr>
          <w:rFonts w:ascii="Times New Roman" w:eastAsia="Times New Roman" w:hAnsi="Times New Roman" w:cs="Times New Roman"/>
          <w:sz w:val="24"/>
          <w:szCs w:val="24"/>
        </w:rPr>
        <w:t>The rationale for initiating a complaint in such circumstances will be documented.</w:t>
      </w:r>
    </w:p>
    <w:p w:rsidR="00FD785D" w:rsidRPr="00420037" w:rsidRDefault="00C0114C" w:rsidP="00370B5A">
      <w:pPr>
        <w:pStyle w:val="SectionHeading"/>
        <w:spacing w:before="100" w:beforeAutospacing="1" w:after="100" w:afterAutospacing="1" w:line="240" w:lineRule="auto"/>
        <w:rPr>
          <w:rFonts w:cs="Times New Roman"/>
          <w:sz w:val="28"/>
          <w:szCs w:val="28"/>
        </w:rPr>
      </w:pPr>
      <w:r>
        <w:rPr>
          <w:sz w:val="28"/>
          <w:szCs w:val="28"/>
        </w:rPr>
        <w:t>6</w:t>
      </w:r>
      <w:r w:rsidR="00FD785D" w:rsidRPr="00420037">
        <w:rPr>
          <w:sz w:val="28"/>
          <w:szCs w:val="28"/>
        </w:rPr>
        <w:t>.</w:t>
      </w:r>
      <w:r w:rsidR="00370B5A" w:rsidRPr="00420037">
        <w:rPr>
          <w:sz w:val="28"/>
          <w:szCs w:val="28"/>
        </w:rPr>
        <w:t xml:space="preserve"> </w:t>
      </w:r>
      <w:r w:rsidR="00FD785D" w:rsidRPr="00420037">
        <w:rPr>
          <w:sz w:val="28"/>
          <w:szCs w:val="28"/>
          <w:u w:val="single"/>
        </w:rPr>
        <w:t>Dismissal</w:t>
      </w:r>
    </w:p>
    <w:p w:rsidR="00FD785D" w:rsidRPr="00FD785D" w:rsidRDefault="00946746" w:rsidP="00FD78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w:t>
      </w:r>
      <w:r w:rsidR="00FD785D" w:rsidRPr="00FD785D">
        <w:rPr>
          <w:rFonts w:ascii="Times New Roman" w:eastAsia="Times New Roman" w:hAnsi="Times New Roman" w:cs="Times New Roman"/>
          <w:sz w:val="24"/>
          <w:szCs w:val="24"/>
        </w:rPr>
        <w:t xml:space="preserve">may dismiss a formal complaint of sex discrimination or harassment, in whole or in part, at any time during the </w:t>
      </w:r>
      <w:r w:rsidR="003364B2">
        <w:rPr>
          <w:rFonts w:ascii="Times New Roman" w:eastAsia="Times New Roman" w:hAnsi="Times New Roman" w:cs="Times New Roman"/>
          <w:sz w:val="24"/>
          <w:szCs w:val="24"/>
        </w:rPr>
        <w:t>R</w:t>
      </w:r>
      <w:r w:rsidR="00FD785D" w:rsidRPr="00FD785D">
        <w:rPr>
          <w:rFonts w:ascii="Times New Roman" w:eastAsia="Times New Roman" w:hAnsi="Times New Roman" w:cs="Times New Roman"/>
          <w:sz w:val="24"/>
          <w:szCs w:val="24"/>
        </w:rPr>
        <w:t xml:space="preserve">esolution </w:t>
      </w:r>
      <w:r w:rsidR="003364B2">
        <w:rPr>
          <w:rFonts w:ascii="Times New Roman" w:eastAsia="Times New Roman" w:hAnsi="Times New Roman" w:cs="Times New Roman"/>
          <w:sz w:val="24"/>
          <w:szCs w:val="24"/>
        </w:rPr>
        <w:t>P</w:t>
      </w:r>
      <w:r w:rsidR="00FD785D" w:rsidRPr="00FD785D">
        <w:rPr>
          <w:rFonts w:ascii="Times New Roman" w:eastAsia="Times New Roman" w:hAnsi="Times New Roman" w:cs="Times New Roman"/>
          <w:sz w:val="24"/>
          <w:szCs w:val="24"/>
        </w:rPr>
        <w:t>rocess.</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b/>
          <w:bCs/>
          <w:sz w:val="24"/>
          <w:szCs w:val="24"/>
        </w:rPr>
        <w:t xml:space="preserve">A. </w:t>
      </w:r>
      <w:r w:rsidR="00951E67">
        <w:rPr>
          <w:rFonts w:ascii="Times New Roman" w:eastAsia="Times New Roman" w:hAnsi="Times New Roman" w:cs="Times New Roman"/>
          <w:b/>
          <w:bCs/>
          <w:sz w:val="24"/>
          <w:szCs w:val="24"/>
        </w:rPr>
        <w:t>Mandatory</w:t>
      </w:r>
      <w:r w:rsidR="00951E67" w:rsidRPr="00FD785D">
        <w:rPr>
          <w:rFonts w:ascii="Times New Roman" w:eastAsia="Times New Roman" w:hAnsi="Times New Roman" w:cs="Times New Roman"/>
          <w:b/>
          <w:bCs/>
          <w:sz w:val="24"/>
          <w:szCs w:val="24"/>
        </w:rPr>
        <w:t xml:space="preserve"> </w:t>
      </w:r>
      <w:r w:rsidRPr="00FD785D">
        <w:rPr>
          <w:rFonts w:ascii="Times New Roman" w:eastAsia="Times New Roman" w:hAnsi="Times New Roman" w:cs="Times New Roman"/>
          <w:b/>
          <w:bCs/>
          <w:sz w:val="24"/>
          <w:szCs w:val="24"/>
        </w:rPr>
        <w:t>Dismissal</w:t>
      </w:r>
      <w:r w:rsidR="00124B9B">
        <w:rPr>
          <w:rFonts w:ascii="Times New Roman" w:eastAsia="Times New Roman" w:hAnsi="Times New Roman" w:cs="Times New Roman"/>
          <w:b/>
          <w:bCs/>
          <w:sz w:val="24"/>
          <w:szCs w:val="24"/>
        </w:rPr>
        <w:t xml:space="preserve"> of Sexual Harassment</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MATC must dismiss a </w:t>
      </w:r>
      <w:r w:rsidR="00951E67">
        <w:rPr>
          <w:rFonts w:ascii="Times New Roman" w:eastAsia="Times New Roman" w:hAnsi="Times New Roman" w:cs="Times New Roman"/>
          <w:sz w:val="24"/>
          <w:szCs w:val="24"/>
        </w:rPr>
        <w:t xml:space="preserve">formal </w:t>
      </w:r>
      <w:r w:rsidRPr="00FD785D">
        <w:rPr>
          <w:rFonts w:ascii="Times New Roman" w:eastAsia="Times New Roman" w:hAnsi="Times New Roman" w:cs="Times New Roman"/>
          <w:sz w:val="24"/>
          <w:szCs w:val="24"/>
        </w:rPr>
        <w:t>complaint if:</w:t>
      </w:r>
    </w:p>
    <w:p w:rsidR="00FD785D" w:rsidRPr="00FD785D" w:rsidRDefault="00A04B11" w:rsidP="009C23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he alleged conduct</w:t>
      </w:r>
      <w:r w:rsidR="00951E67">
        <w:rPr>
          <w:rFonts w:ascii="Times New Roman" w:eastAsia="Times New Roman" w:hAnsi="Times New Roman" w:cs="Times New Roman"/>
          <w:sz w:val="24"/>
          <w:szCs w:val="24"/>
        </w:rPr>
        <w:t xml:space="preserve"> </w:t>
      </w:r>
      <w:r w:rsidR="00FD785D" w:rsidRPr="00FD785D">
        <w:rPr>
          <w:rFonts w:ascii="Times New Roman" w:eastAsia="Times New Roman" w:hAnsi="Times New Roman" w:cs="Times New Roman"/>
          <w:sz w:val="24"/>
          <w:szCs w:val="24"/>
        </w:rPr>
        <w:t xml:space="preserve">would not constitute </w:t>
      </w:r>
      <w:r w:rsidR="00951E67">
        <w:rPr>
          <w:rFonts w:ascii="Times New Roman" w:eastAsia="Times New Roman" w:hAnsi="Times New Roman" w:cs="Times New Roman"/>
          <w:sz w:val="24"/>
          <w:szCs w:val="24"/>
        </w:rPr>
        <w:t>sexual harassment even if proved</w:t>
      </w:r>
    </w:p>
    <w:p w:rsidR="00FD785D" w:rsidRPr="00FD785D" w:rsidRDefault="00A04B11" w:rsidP="009C23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he conduct did not occur within MATC’s education program or activity</w:t>
      </w:r>
    </w:p>
    <w:p w:rsidR="00FD785D" w:rsidRPr="00FD785D" w:rsidRDefault="00A04B11" w:rsidP="009C23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he conduct did not occur against a person in the United States</w:t>
      </w:r>
      <w:r w:rsidR="00C50C00">
        <w:rPr>
          <w:rStyle w:val="FootnoteReference"/>
          <w:rFonts w:ascii="Times New Roman" w:eastAsia="Times New Roman" w:hAnsi="Times New Roman" w:cs="Times New Roman"/>
          <w:sz w:val="24"/>
          <w:szCs w:val="24"/>
        </w:rPr>
        <w:footnoteReference w:id="1"/>
      </w:r>
    </w:p>
    <w:p w:rsidR="00FD785D" w:rsidRPr="00FD785D" w:rsidRDefault="00951E67" w:rsidP="00FD78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MATC</w:t>
      </w:r>
      <w:r w:rsidR="00FD785D" w:rsidRPr="00FD785D">
        <w:rPr>
          <w:rFonts w:ascii="Times New Roman" w:eastAsia="Times New Roman" w:hAnsi="Times New Roman" w:cs="Times New Roman"/>
          <w:sz w:val="24"/>
          <w:szCs w:val="24"/>
        </w:rPr>
        <w:t xml:space="preserve"> may still address the conduct through other applicable policies.</w:t>
      </w:r>
      <w:r>
        <w:rPr>
          <w:rFonts w:ascii="Times New Roman" w:eastAsia="Times New Roman" w:hAnsi="Times New Roman" w:cs="Times New Roman"/>
          <w:sz w:val="24"/>
          <w:szCs w:val="24"/>
        </w:rPr>
        <w:t xml:space="preserve"> </w:t>
      </w:r>
      <w:r w:rsidR="00F73AAC">
        <w:rPr>
          <w:rFonts w:ascii="Times New Roman" w:eastAsia="Times New Roman" w:hAnsi="Times New Roman" w:cs="Times New Roman"/>
          <w:sz w:val="24"/>
          <w:szCs w:val="24"/>
        </w:rPr>
        <w:t>MATC must provide written notice of the d</w:t>
      </w:r>
      <w:r>
        <w:rPr>
          <w:rFonts w:ascii="Times New Roman" w:eastAsia="Times New Roman" w:hAnsi="Times New Roman" w:cs="Times New Roman"/>
          <w:sz w:val="24"/>
          <w:szCs w:val="24"/>
        </w:rPr>
        <w:t>ismissal and the reasons to both parties</w:t>
      </w:r>
      <w:r w:rsidR="00F73AAC">
        <w:rPr>
          <w:rFonts w:ascii="Times New Roman" w:eastAsia="Times New Roman" w:hAnsi="Times New Roman" w:cs="Times New Roman"/>
          <w:sz w:val="24"/>
          <w:szCs w:val="24"/>
        </w:rPr>
        <w:t xml:space="preserve"> </w:t>
      </w:r>
      <w:r w:rsidR="00124B9B">
        <w:rPr>
          <w:rFonts w:ascii="Times New Roman" w:eastAsia="Times New Roman" w:hAnsi="Times New Roman" w:cs="Times New Roman"/>
          <w:sz w:val="24"/>
          <w:szCs w:val="24"/>
        </w:rPr>
        <w:t xml:space="preserve">and their advisors </w:t>
      </w:r>
      <w:r w:rsidR="00F73AAC">
        <w:rPr>
          <w:rFonts w:ascii="Times New Roman" w:eastAsia="Times New Roman" w:hAnsi="Times New Roman" w:cs="Times New Roman"/>
          <w:sz w:val="24"/>
          <w:szCs w:val="24"/>
        </w:rPr>
        <w:t>promptly after the decision is made</w:t>
      </w:r>
      <w:r w:rsidR="003364B2">
        <w:rPr>
          <w:rFonts w:ascii="Times New Roman" w:eastAsia="Times New Roman" w:hAnsi="Times New Roman" w:cs="Times New Roman"/>
          <w:sz w:val="24"/>
          <w:szCs w:val="24"/>
        </w:rPr>
        <w:t>, typically within five (5) business days</w:t>
      </w:r>
      <w:r>
        <w:rPr>
          <w:rFonts w:ascii="Times New Roman" w:eastAsia="Times New Roman" w:hAnsi="Times New Roman" w:cs="Times New Roman"/>
          <w:sz w:val="24"/>
          <w:szCs w:val="24"/>
        </w:rPr>
        <w:t>.</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b/>
          <w:bCs/>
          <w:sz w:val="24"/>
          <w:szCs w:val="24"/>
        </w:rPr>
        <w:t>B. Discretionary Dismissal</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MATC may dismiss a </w:t>
      </w:r>
      <w:r w:rsidR="00F73AAC">
        <w:rPr>
          <w:rFonts w:ascii="Times New Roman" w:eastAsia="Times New Roman" w:hAnsi="Times New Roman" w:cs="Times New Roman"/>
          <w:sz w:val="24"/>
          <w:szCs w:val="24"/>
        </w:rPr>
        <w:t xml:space="preserve">formal </w:t>
      </w:r>
      <w:r w:rsidRPr="00FD785D">
        <w:rPr>
          <w:rFonts w:ascii="Times New Roman" w:eastAsia="Times New Roman" w:hAnsi="Times New Roman" w:cs="Times New Roman"/>
          <w:sz w:val="24"/>
          <w:szCs w:val="24"/>
        </w:rPr>
        <w:t>complaint</w:t>
      </w:r>
      <w:r w:rsidR="00F73AAC">
        <w:rPr>
          <w:rFonts w:ascii="Times New Roman" w:eastAsia="Times New Roman" w:hAnsi="Times New Roman" w:cs="Times New Roman"/>
          <w:sz w:val="24"/>
          <w:szCs w:val="24"/>
        </w:rPr>
        <w:t xml:space="preserve"> </w:t>
      </w:r>
      <w:r w:rsidRPr="00FD785D">
        <w:rPr>
          <w:rFonts w:ascii="Times New Roman" w:eastAsia="Times New Roman" w:hAnsi="Times New Roman" w:cs="Times New Roman"/>
          <w:sz w:val="24"/>
          <w:szCs w:val="24"/>
        </w:rPr>
        <w:t>when:</w:t>
      </w:r>
    </w:p>
    <w:p w:rsidR="00FD785D" w:rsidRPr="00FD785D" w:rsidRDefault="00A04B11" w:rsidP="009C23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c</w:t>
      </w:r>
      <w:r w:rsidR="00FD785D" w:rsidRPr="00FD785D">
        <w:rPr>
          <w:rFonts w:ascii="Times New Roman" w:eastAsia="Times New Roman" w:hAnsi="Times New Roman" w:cs="Times New Roman"/>
          <w:sz w:val="24"/>
          <w:szCs w:val="24"/>
        </w:rPr>
        <w:t>omplainant notifies the Title IX Coordinator in writing that they wish to withdraw the complaint or any allegations contained within it</w:t>
      </w:r>
    </w:p>
    <w:p w:rsidR="00FD785D" w:rsidRPr="00FD785D" w:rsidRDefault="00A04B11" w:rsidP="009C23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D785D" w:rsidRPr="00FD785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r</w:t>
      </w:r>
      <w:r w:rsidR="00FD785D" w:rsidRPr="00FD785D">
        <w:rPr>
          <w:rFonts w:ascii="Times New Roman" w:eastAsia="Times New Roman" w:hAnsi="Times New Roman" w:cs="Times New Roman"/>
          <w:sz w:val="24"/>
          <w:szCs w:val="24"/>
        </w:rPr>
        <w:t>espondent is no longer enrolled or employed by MATC</w:t>
      </w:r>
    </w:p>
    <w:p w:rsidR="00FD785D" w:rsidRPr="00FD785D" w:rsidRDefault="00A04B11" w:rsidP="009C23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FD785D" w:rsidRPr="00FD785D">
        <w:rPr>
          <w:rFonts w:ascii="Times New Roman" w:eastAsia="Times New Roman" w:hAnsi="Times New Roman" w:cs="Times New Roman"/>
          <w:sz w:val="24"/>
          <w:szCs w:val="24"/>
        </w:rPr>
        <w:t xml:space="preserve">pecific circumstances prevent </w:t>
      </w:r>
      <w:r w:rsidR="0000280B">
        <w:rPr>
          <w:rFonts w:ascii="Times New Roman" w:eastAsia="Times New Roman" w:hAnsi="Times New Roman" w:cs="Times New Roman"/>
          <w:sz w:val="24"/>
          <w:szCs w:val="24"/>
        </w:rPr>
        <w:t xml:space="preserve">MATC </w:t>
      </w:r>
      <w:r w:rsidR="00FD785D" w:rsidRPr="00FD785D">
        <w:rPr>
          <w:rFonts w:ascii="Times New Roman" w:eastAsia="Times New Roman" w:hAnsi="Times New Roman" w:cs="Times New Roman"/>
          <w:sz w:val="24"/>
          <w:szCs w:val="24"/>
        </w:rPr>
        <w:t>from gathering evidence sufficient to reach a determination</w:t>
      </w:r>
      <w:r w:rsidR="00F73AAC">
        <w:rPr>
          <w:rFonts w:ascii="Times New Roman" w:eastAsia="Times New Roman" w:hAnsi="Times New Roman" w:cs="Times New Roman"/>
          <w:sz w:val="24"/>
          <w:szCs w:val="24"/>
        </w:rPr>
        <w:t xml:space="preserve"> as to the formal complaint</w:t>
      </w:r>
    </w:p>
    <w:p w:rsidR="00370B5A" w:rsidRDefault="00F73AAC" w:rsidP="00FD785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Title IX Coordinator will provide written notice to both parties of the dismissal and the reasons for it promptly after the decision is made</w:t>
      </w:r>
      <w:r w:rsidR="0000280B">
        <w:rPr>
          <w:rFonts w:ascii="Times New Roman" w:eastAsia="Times New Roman" w:hAnsi="Times New Roman" w:cs="Times New Roman"/>
          <w:sz w:val="24"/>
          <w:szCs w:val="24"/>
        </w:rPr>
        <w:t>, typically within five (5) business days</w:t>
      </w:r>
      <w:r>
        <w:rPr>
          <w:rFonts w:ascii="Times New Roman" w:eastAsia="Times New Roman" w:hAnsi="Times New Roman" w:cs="Times New Roman"/>
          <w:sz w:val="24"/>
          <w:szCs w:val="24"/>
        </w:rPr>
        <w:t xml:space="preserve">.  </w:t>
      </w:r>
    </w:p>
    <w:p w:rsidR="00FD785D" w:rsidRPr="00FD785D" w:rsidRDefault="00420037" w:rsidP="00FD785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FD785D" w:rsidRPr="00FD785D">
        <w:rPr>
          <w:rFonts w:ascii="Times New Roman" w:eastAsia="Times New Roman" w:hAnsi="Times New Roman" w:cs="Times New Roman"/>
          <w:b/>
          <w:bCs/>
          <w:sz w:val="24"/>
          <w:szCs w:val="24"/>
        </w:rPr>
        <w:t>. Supportive Measures</w:t>
      </w:r>
    </w:p>
    <w:p w:rsidR="00FD785D" w:rsidRPr="00FD785D" w:rsidRDefault="00FD785D" w:rsidP="00FD785D">
      <w:pPr>
        <w:spacing w:before="100" w:beforeAutospacing="1" w:after="100" w:afterAutospacing="1" w:line="240" w:lineRule="auto"/>
        <w:rPr>
          <w:rFonts w:ascii="Times New Roman" w:eastAsia="Times New Roman" w:hAnsi="Times New Roman" w:cs="Times New Roman"/>
          <w:sz w:val="24"/>
          <w:szCs w:val="24"/>
        </w:rPr>
      </w:pPr>
      <w:r w:rsidRPr="00FD785D">
        <w:rPr>
          <w:rFonts w:ascii="Times New Roman" w:eastAsia="Times New Roman" w:hAnsi="Times New Roman" w:cs="Times New Roman"/>
          <w:sz w:val="24"/>
          <w:szCs w:val="24"/>
        </w:rPr>
        <w:t xml:space="preserve">Regardless of dismissal, MATC will offer appropriate supportive measures to </w:t>
      </w:r>
      <w:r w:rsidR="0000280B">
        <w:rPr>
          <w:rFonts w:ascii="Times New Roman" w:eastAsia="Times New Roman" w:hAnsi="Times New Roman" w:cs="Times New Roman"/>
          <w:sz w:val="24"/>
          <w:szCs w:val="24"/>
        </w:rPr>
        <w:t xml:space="preserve">the </w:t>
      </w:r>
      <w:r w:rsidRPr="00FD785D">
        <w:rPr>
          <w:rFonts w:ascii="Times New Roman" w:eastAsia="Times New Roman" w:hAnsi="Times New Roman" w:cs="Times New Roman"/>
          <w:sz w:val="24"/>
          <w:szCs w:val="24"/>
        </w:rPr>
        <w:t>parties and take other reasonable steps to ensure access to its educational programs and activities is not denied on the basis of sex.</w:t>
      </w:r>
    </w:p>
    <w:p w:rsidR="007F537C" w:rsidRPr="00420037" w:rsidRDefault="00C0114C" w:rsidP="007F537C">
      <w:pPr>
        <w:pStyle w:val="SectionHeading"/>
        <w:spacing w:before="100" w:beforeAutospacing="1" w:after="100" w:afterAutospacing="1" w:line="240" w:lineRule="auto"/>
        <w:rPr>
          <w:rFonts w:cs="Times New Roman"/>
          <w:sz w:val="28"/>
          <w:szCs w:val="28"/>
        </w:rPr>
      </w:pPr>
      <w:r>
        <w:rPr>
          <w:sz w:val="28"/>
          <w:szCs w:val="28"/>
        </w:rPr>
        <w:t>7</w:t>
      </w:r>
      <w:r w:rsidR="007F537C" w:rsidRPr="00420037">
        <w:rPr>
          <w:sz w:val="28"/>
          <w:szCs w:val="28"/>
        </w:rPr>
        <w:t>.</w:t>
      </w:r>
      <w:r w:rsidR="00370B5A" w:rsidRPr="00420037">
        <w:rPr>
          <w:sz w:val="28"/>
          <w:szCs w:val="28"/>
        </w:rPr>
        <w:t xml:space="preserve"> </w:t>
      </w:r>
      <w:r w:rsidR="007F537C" w:rsidRPr="00420037">
        <w:rPr>
          <w:sz w:val="28"/>
          <w:szCs w:val="28"/>
          <w:u w:val="single"/>
        </w:rPr>
        <w:t xml:space="preserve">Emergency Removal / </w:t>
      </w:r>
      <w:r w:rsidR="001D7328" w:rsidRPr="00420037">
        <w:rPr>
          <w:sz w:val="28"/>
          <w:szCs w:val="28"/>
          <w:u w:val="single"/>
        </w:rPr>
        <w:t>Administrative Leave</w:t>
      </w:r>
    </w:p>
    <w:p w:rsidR="007F537C" w:rsidRPr="007F537C" w:rsidRDefault="007F537C" w:rsidP="007F537C">
      <w:pPr>
        <w:spacing w:before="100" w:beforeAutospacing="1" w:after="100" w:afterAutospacing="1" w:line="240" w:lineRule="auto"/>
        <w:rPr>
          <w:rFonts w:ascii="Times New Roman" w:eastAsia="Times New Roman" w:hAnsi="Times New Roman" w:cs="Times New Roman"/>
          <w:sz w:val="24"/>
          <w:szCs w:val="24"/>
        </w:rPr>
      </w:pPr>
      <w:r w:rsidRPr="007F537C">
        <w:rPr>
          <w:rFonts w:ascii="Times New Roman" w:eastAsia="Times New Roman" w:hAnsi="Times New Roman" w:cs="Times New Roman"/>
          <w:sz w:val="24"/>
          <w:szCs w:val="24"/>
        </w:rPr>
        <w:t xml:space="preserve">MATC may temporarily remove a </w:t>
      </w:r>
      <w:r w:rsidR="00C06FDF">
        <w:rPr>
          <w:rFonts w:ascii="Times New Roman" w:eastAsia="Times New Roman" w:hAnsi="Times New Roman" w:cs="Times New Roman"/>
          <w:sz w:val="24"/>
          <w:szCs w:val="24"/>
        </w:rPr>
        <w:t>respondent</w:t>
      </w:r>
      <w:r w:rsidR="00C06FDF" w:rsidRPr="007F537C">
        <w:rPr>
          <w:rFonts w:ascii="Times New Roman" w:eastAsia="Times New Roman" w:hAnsi="Times New Roman" w:cs="Times New Roman"/>
          <w:sz w:val="24"/>
          <w:szCs w:val="24"/>
        </w:rPr>
        <w:t xml:space="preserve"> </w:t>
      </w:r>
      <w:r w:rsidRPr="007F537C">
        <w:rPr>
          <w:rFonts w:ascii="Times New Roman" w:eastAsia="Times New Roman" w:hAnsi="Times New Roman" w:cs="Times New Roman"/>
          <w:sz w:val="24"/>
          <w:szCs w:val="24"/>
        </w:rPr>
        <w:t xml:space="preserve">from its education program or activity on an emergency basis when an individualized </w:t>
      </w:r>
      <w:r w:rsidR="00E469A2">
        <w:rPr>
          <w:rFonts w:ascii="Times New Roman" w:eastAsia="Times New Roman" w:hAnsi="Times New Roman" w:cs="Times New Roman"/>
          <w:sz w:val="24"/>
          <w:szCs w:val="24"/>
        </w:rPr>
        <w:t xml:space="preserve">safety and risk </w:t>
      </w:r>
      <w:r w:rsidRPr="007F537C">
        <w:rPr>
          <w:rFonts w:ascii="Times New Roman" w:eastAsia="Times New Roman" w:hAnsi="Times New Roman" w:cs="Times New Roman"/>
          <w:sz w:val="24"/>
          <w:szCs w:val="24"/>
        </w:rPr>
        <w:t xml:space="preserve">assessment determines </w:t>
      </w:r>
      <w:r w:rsidR="00E469A2">
        <w:rPr>
          <w:rFonts w:ascii="Times New Roman" w:eastAsia="Times New Roman" w:hAnsi="Times New Roman" w:cs="Times New Roman"/>
          <w:sz w:val="24"/>
          <w:szCs w:val="24"/>
        </w:rPr>
        <w:t xml:space="preserve">that an immediate threat to the physical health or safety of any student or other individual arising from the allegations of sexual harassment justifies removal. </w:t>
      </w:r>
      <w:r w:rsidR="00E469A2" w:rsidRPr="007F537C">
        <w:rPr>
          <w:rFonts w:ascii="Times New Roman" w:eastAsia="Times New Roman" w:hAnsi="Times New Roman" w:cs="Times New Roman"/>
          <w:sz w:val="24"/>
          <w:szCs w:val="24"/>
        </w:rPr>
        <w:t xml:space="preserve"> </w:t>
      </w:r>
    </w:p>
    <w:p w:rsidR="007F537C" w:rsidRPr="007F537C" w:rsidRDefault="007F537C" w:rsidP="007F537C">
      <w:pPr>
        <w:spacing w:before="100" w:beforeAutospacing="1" w:after="100" w:afterAutospacing="1" w:line="240" w:lineRule="auto"/>
        <w:rPr>
          <w:rFonts w:ascii="Times New Roman" w:eastAsia="Times New Roman" w:hAnsi="Times New Roman" w:cs="Times New Roman"/>
          <w:sz w:val="24"/>
          <w:szCs w:val="24"/>
        </w:rPr>
      </w:pPr>
      <w:r w:rsidRPr="007F537C">
        <w:rPr>
          <w:rFonts w:ascii="Times New Roman" w:eastAsia="Times New Roman" w:hAnsi="Times New Roman" w:cs="Times New Roman"/>
          <w:sz w:val="24"/>
          <w:szCs w:val="24"/>
        </w:rPr>
        <w:t xml:space="preserve">This determination will be made by MATC’s Behavioral Intervention Team (BIT) </w:t>
      </w:r>
      <w:r w:rsidR="00E469A2">
        <w:rPr>
          <w:rFonts w:ascii="Times New Roman" w:eastAsia="Times New Roman" w:hAnsi="Times New Roman" w:cs="Times New Roman"/>
          <w:sz w:val="24"/>
          <w:szCs w:val="24"/>
        </w:rPr>
        <w:t>who will notify the Title IX Coordinator of the decision. The Title IX Coordinator or designee will provide the respondent with written notice and an opportunity to challenge the decision immediately following the removal.</w:t>
      </w:r>
      <w:r w:rsidR="001D7328">
        <w:rPr>
          <w:rFonts w:ascii="Times New Roman" w:eastAsia="Times New Roman" w:hAnsi="Times New Roman" w:cs="Times New Roman"/>
          <w:sz w:val="24"/>
          <w:szCs w:val="24"/>
        </w:rPr>
        <w:t xml:space="preserve">  </w:t>
      </w:r>
    </w:p>
    <w:p w:rsidR="007F537C" w:rsidRPr="007F537C" w:rsidRDefault="00420037" w:rsidP="007F53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7F537C" w:rsidRPr="007F537C">
        <w:rPr>
          <w:rFonts w:ascii="Times New Roman" w:eastAsia="Times New Roman" w:hAnsi="Times New Roman" w:cs="Times New Roman"/>
          <w:b/>
          <w:bCs/>
          <w:sz w:val="24"/>
          <w:szCs w:val="24"/>
        </w:rPr>
        <w:t>. Opportunity to Challenge</w:t>
      </w:r>
    </w:p>
    <w:p w:rsidR="007F537C" w:rsidRPr="007F537C" w:rsidRDefault="007F537C" w:rsidP="007F537C">
      <w:pPr>
        <w:spacing w:before="100" w:beforeAutospacing="1" w:after="100" w:afterAutospacing="1" w:line="240" w:lineRule="auto"/>
        <w:rPr>
          <w:rFonts w:ascii="Times New Roman" w:eastAsia="Times New Roman" w:hAnsi="Times New Roman" w:cs="Times New Roman"/>
          <w:sz w:val="24"/>
          <w:szCs w:val="24"/>
        </w:rPr>
      </w:pPr>
      <w:r w:rsidRPr="007F537C">
        <w:rPr>
          <w:rFonts w:ascii="Times New Roman" w:eastAsia="Times New Roman" w:hAnsi="Times New Roman" w:cs="Times New Roman"/>
          <w:sz w:val="24"/>
          <w:szCs w:val="24"/>
        </w:rPr>
        <w:t xml:space="preserve">A </w:t>
      </w:r>
      <w:r w:rsidR="008731AA">
        <w:rPr>
          <w:rFonts w:ascii="Times New Roman" w:eastAsia="Times New Roman" w:hAnsi="Times New Roman" w:cs="Times New Roman"/>
          <w:sz w:val="24"/>
          <w:szCs w:val="24"/>
        </w:rPr>
        <w:t>respondent</w:t>
      </w:r>
      <w:r w:rsidR="008731AA" w:rsidRPr="007F537C">
        <w:rPr>
          <w:rFonts w:ascii="Times New Roman" w:eastAsia="Times New Roman" w:hAnsi="Times New Roman" w:cs="Times New Roman"/>
          <w:sz w:val="24"/>
          <w:szCs w:val="24"/>
        </w:rPr>
        <w:t xml:space="preserve"> </w:t>
      </w:r>
      <w:r w:rsidRPr="007F537C">
        <w:rPr>
          <w:rFonts w:ascii="Times New Roman" w:eastAsia="Times New Roman" w:hAnsi="Times New Roman" w:cs="Times New Roman"/>
          <w:sz w:val="24"/>
          <w:szCs w:val="24"/>
        </w:rPr>
        <w:t xml:space="preserve">subject to emergency removal may challenge the decision within two (2) business days of receiving the notice. Upon request, the Title IX Coordinator will meet with the </w:t>
      </w:r>
      <w:r w:rsidR="00C50C00">
        <w:rPr>
          <w:rFonts w:ascii="Times New Roman" w:eastAsia="Times New Roman" w:hAnsi="Times New Roman" w:cs="Times New Roman"/>
          <w:sz w:val="24"/>
          <w:szCs w:val="24"/>
        </w:rPr>
        <w:t>respondent</w:t>
      </w:r>
      <w:r w:rsidR="00C50C00" w:rsidRPr="007F537C">
        <w:rPr>
          <w:rFonts w:ascii="Times New Roman" w:eastAsia="Times New Roman" w:hAnsi="Times New Roman" w:cs="Times New Roman"/>
          <w:sz w:val="24"/>
          <w:szCs w:val="24"/>
        </w:rPr>
        <w:t xml:space="preserve"> </w:t>
      </w:r>
      <w:r w:rsidRPr="007F537C">
        <w:rPr>
          <w:rFonts w:ascii="Times New Roman" w:eastAsia="Times New Roman" w:hAnsi="Times New Roman" w:cs="Times New Roman"/>
          <w:sz w:val="24"/>
          <w:szCs w:val="24"/>
        </w:rPr>
        <w:t>and their Advisor (if applicable) to review the removal and determine whether it should be modified or lifted.</w:t>
      </w:r>
    </w:p>
    <w:p w:rsidR="007F537C" w:rsidRPr="007F537C" w:rsidRDefault="007F537C" w:rsidP="007F537C">
      <w:pPr>
        <w:spacing w:before="100" w:beforeAutospacing="1" w:after="100" w:afterAutospacing="1" w:line="240" w:lineRule="auto"/>
        <w:rPr>
          <w:rFonts w:ascii="Times New Roman" w:eastAsia="Times New Roman" w:hAnsi="Times New Roman" w:cs="Times New Roman"/>
          <w:sz w:val="24"/>
          <w:szCs w:val="24"/>
        </w:rPr>
      </w:pPr>
      <w:r w:rsidRPr="007F537C">
        <w:rPr>
          <w:rFonts w:ascii="Times New Roman" w:eastAsia="Times New Roman" w:hAnsi="Times New Roman" w:cs="Times New Roman"/>
          <w:sz w:val="24"/>
          <w:szCs w:val="24"/>
        </w:rPr>
        <w:t xml:space="preserve">Emergency removal does not replace the </w:t>
      </w:r>
      <w:r w:rsidR="00C50C00">
        <w:rPr>
          <w:rFonts w:ascii="Times New Roman" w:eastAsia="Times New Roman" w:hAnsi="Times New Roman" w:cs="Times New Roman"/>
          <w:sz w:val="24"/>
          <w:szCs w:val="24"/>
        </w:rPr>
        <w:t>Resolution Process</w:t>
      </w:r>
      <w:r w:rsidRPr="007F537C">
        <w:rPr>
          <w:rFonts w:ascii="Times New Roman" w:eastAsia="Times New Roman" w:hAnsi="Times New Roman" w:cs="Times New Roman"/>
          <w:sz w:val="24"/>
          <w:szCs w:val="24"/>
        </w:rPr>
        <w:t>, which will proceed separately.</w:t>
      </w:r>
    </w:p>
    <w:p w:rsidR="00762C0F" w:rsidRPr="00420037" w:rsidRDefault="00C0114C" w:rsidP="00762C0F">
      <w:pPr>
        <w:pStyle w:val="SectionHeading"/>
        <w:spacing w:before="100" w:beforeAutospacing="1" w:after="100" w:afterAutospacing="1" w:line="240" w:lineRule="auto"/>
        <w:rPr>
          <w:rFonts w:cs="Times New Roman"/>
          <w:sz w:val="28"/>
          <w:szCs w:val="28"/>
        </w:rPr>
      </w:pPr>
      <w:r>
        <w:rPr>
          <w:sz w:val="28"/>
          <w:szCs w:val="28"/>
        </w:rPr>
        <w:t>8</w:t>
      </w:r>
      <w:r w:rsidR="00762C0F" w:rsidRPr="00420037">
        <w:rPr>
          <w:sz w:val="28"/>
          <w:szCs w:val="28"/>
        </w:rPr>
        <w:t>.</w:t>
      </w:r>
      <w:r w:rsidR="00370B5A" w:rsidRPr="00420037">
        <w:rPr>
          <w:sz w:val="28"/>
          <w:szCs w:val="28"/>
        </w:rPr>
        <w:t xml:space="preserve"> </w:t>
      </w:r>
      <w:r w:rsidR="00762C0F" w:rsidRPr="00420037">
        <w:rPr>
          <w:sz w:val="28"/>
          <w:szCs w:val="28"/>
          <w:u w:val="single"/>
        </w:rPr>
        <w:t>Emergency Removal of Employee</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MATC may place </w:t>
      </w:r>
      <w:r w:rsidR="00506D06">
        <w:rPr>
          <w:rFonts w:ascii="Times New Roman" w:eastAsia="Times New Roman" w:hAnsi="Times New Roman" w:cs="Times New Roman"/>
          <w:sz w:val="24"/>
          <w:szCs w:val="24"/>
        </w:rPr>
        <w:t xml:space="preserve">non-student employees </w:t>
      </w:r>
      <w:r w:rsidRPr="00762C0F">
        <w:rPr>
          <w:rFonts w:ascii="Times New Roman" w:eastAsia="Times New Roman" w:hAnsi="Times New Roman" w:cs="Times New Roman"/>
          <w:sz w:val="24"/>
          <w:szCs w:val="24"/>
        </w:rPr>
        <w:t xml:space="preserve">on administrative leave, with or without pay, pending the outcome of the </w:t>
      </w:r>
      <w:r w:rsidR="0000280B">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 xml:space="preserve">esolution </w:t>
      </w:r>
      <w:r w:rsidR="0000280B">
        <w:rPr>
          <w:rFonts w:ascii="Times New Roman" w:eastAsia="Times New Roman" w:hAnsi="Times New Roman" w:cs="Times New Roman"/>
          <w:sz w:val="24"/>
          <w:szCs w:val="24"/>
        </w:rPr>
        <w:t>P</w:t>
      </w:r>
      <w:r w:rsidRPr="00762C0F">
        <w:rPr>
          <w:rFonts w:ascii="Times New Roman" w:eastAsia="Times New Roman" w:hAnsi="Times New Roman" w:cs="Times New Roman"/>
          <w:sz w:val="24"/>
          <w:szCs w:val="24"/>
        </w:rPr>
        <w:t xml:space="preserve">rocess when circumstances warrant separation to protect the </w:t>
      </w:r>
      <w:r w:rsidRPr="00762C0F">
        <w:rPr>
          <w:rFonts w:ascii="Times New Roman" w:eastAsia="Times New Roman" w:hAnsi="Times New Roman" w:cs="Times New Roman"/>
          <w:sz w:val="24"/>
          <w:szCs w:val="24"/>
        </w:rPr>
        <w:lastRenderedPageBreak/>
        <w:t>health, safety, or well-being of individuals involved or to maintain the integrity of the investigation.</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Administrative leave </w:t>
      </w:r>
      <w:r w:rsidR="00BC56E8">
        <w:rPr>
          <w:rFonts w:ascii="Times New Roman" w:eastAsia="Times New Roman" w:hAnsi="Times New Roman" w:cs="Times New Roman"/>
          <w:sz w:val="24"/>
          <w:szCs w:val="24"/>
        </w:rPr>
        <w:t xml:space="preserve">is typically with pay and is not disciplinary in nature.  </w:t>
      </w:r>
    </w:p>
    <w:p w:rsidR="00762C0F" w:rsidRPr="00420037" w:rsidRDefault="00C0114C" w:rsidP="00762C0F">
      <w:pPr>
        <w:pStyle w:val="SectionHeading"/>
        <w:spacing w:before="100" w:beforeAutospacing="1" w:after="100" w:afterAutospacing="1" w:line="240" w:lineRule="auto"/>
        <w:rPr>
          <w:rFonts w:cs="Times New Roman"/>
          <w:sz w:val="28"/>
          <w:szCs w:val="28"/>
        </w:rPr>
      </w:pPr>
      <w:r>
        <w:rPr>
          <w:sz w:val="28"/>
          <w:szCs w:val="28"/>
        </w:rPr>
        <w:t>9</w:t>
      </w:r>
      <w:r w:rsidR="00762C0F" w:rsidRPr="00420037">
        <w:rPr>
          <w:sz w:val="28"/>
          <w:szCs w:val="28"/>
        </w:rPr>
        <w:t>.</w:t>
      </w:r>
      <w:r w:rsidR="00370B5A" w:rsidRPr="00420037">
        <w:rPr>
          <w:sz w:val="28"/>
          <w:szCs w:val="28"/>
        </w:rPr>
        <w:t xml:space="preserve"> </w:t>
      </w:r>
      <w:r w:rsidR="00762C0F" w:rsidRPr="00420037">
        <w:rPr>
          <w:sz w:val="28"/>
          <w:szCs w:val="28"/>
          <w:u w:val="single"/>
        </w:rPr>
        <w:t>Counter</w:t>
      </w:r>
      <w:r w:rsidR="00917705" w:rsidRPr="00420037">
        <w:rPr>
          <w:sz w:val="28"/>
          <w:szCs w:val="28"/>
          <w:u w:val="single"/>
        </w:rPr>
        <w:t>c</w:t>
      </w:r>
      <w:r w:rsidR="00762C0F" w:rsidRPr="00420037">
        <w:rPr>
          <w:sz w:val="28"/>
          <w:szCs w:val="28"/>
          <w:u w:val="single"/>
        </w:rPr>
        <w:t>omplaints</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MATC permits the filing of counter-complaints during the </w:t>
      </w:r>
      <w:r w:rsidR="0000280B">
        <w:rPr>
          <w:rFonts w:ascii="Times New Roman" w:eastAsia="Times New Roman" w:hAnsi="Times New Roman" w:cs="Times New Roman"/>
          <w:sz w:val="24"/>
          <w:szCs w:val="24"/>
        </w:rPr>
        <w:t>Resolution P</w:t>
      </w:r>
      <w:r w:rsidRPr="00762C0F">
        <w:rPr>
          <w:rFonts w:ascii="Times New Roman" w:eastAsia="Times New Roman" w:hAnsi="Times New Roman" w:cs="Times New Roman"/>
          <w:sz w:val="24"/>
          <w:szCs w:val="24"/>
        </w:rPr>
        <w:t>rocess. All counter-complaints will be assessed by the Title IX Coordinator to determine whether they are submitted in good faith and arise from the same or related circumstances as the original complaint.</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Counter-complaints that are deemed retaliatory or frivolous will not proceed and may be addressed as a separate violation of </w:t>
      </w:r>
      <w:r w:rsidR="0000280B">
        <w:rPr>
          <w:rFonts w:ascii="Times New Roman" w:eastAsia="Times New Roman" w:hAnsi="Times New Roman" w:cs="Times New Roman"/>
          <w:sz w:val="24"/>
          <w:szCs w:val="24"/>
        </w:rPr>
        <w:t>MATC</w:t>
      </w:r>
      <w:r w:rsidRPr="00762C0F">
        <w:rPr>
          <w:rFonts w:ascii="Times New Roman" w:eastAsia="Times New Roman" w:hAnsi="Times New Roman" w:cs="Times New Roman"/>
          <w:sz w:val="24"/>
          <w:szCs w:val="24"/>
        </w:rPr>
        <w:t xml:space="preserve"> policy.</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If accepted, a counter-complaint may be investigated concurrently with, or separately from, the initial complaint, depending on the facts and circumstances.</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If, during the course of an investigation, new allegations are identified that were not included in the original Notice of Investigation and Allegations (NOIA), the Title IX Coordinator will provide both parties with written notice of the additional allegations before proceeding further.</w:t>
      </w:r>
    </w:p>
    <w:p w:rsidR="00762C0F" w:rsidRPr="00420037" w:rsidRDefault="00C0114C" w:rsidP="00762C0F">
      <w:pPr>
        <w:pStyle w:val="SectionHeading"/>
        <w:spacing w:before="100" w:beforeAutospacing="1" w:after="100" w:afterAutospacing="1" w:line="240" w:lineRule="auto"/>
        <w:rPr>
          <w:rFonts w:cs="Times New Roman"/>
          <w:sz w:val="28"/>
          <w:szCs w:val="28"/>
        </w:rPr>
      </w:pPr>
      <w:r>
        <w:rPr>
          <w:sz w:val="28"/>
          <w:szCs w:val="28"/>
        </w:rPr>
        <w:t>10</w:t>
      </w:r>
      <w:r w:rsidR="00762C0F" w:rsidRPr="00420037">
        <w:rPr>
          <w:sz w:val="28"/>
          <w:szCs w:val="28"/>
        </w:rPr>
        <w:t>.</w:t>
      </w:r>
      <w:r w:rsidR="00370B5A" w:rsidRPr="00420037">
        <w:rPr>
          <w:sz w:val="28"/>
          <w:szCs w:val="28"/>
        </w:rPr>
        <w:t xml:space="preserve"> </w:t>
      </w:r>
      <w:r w:rsidR="00762C0F" w:rsidRPr="00420037">
        <w:rPr>
          <w:sz w:val="28"/>
          <w:szCs w:val="28"/>
          <w:u w:val="single"/>
        </w:rPr>
        <w:t>Notice of Investigation and Allegations (NOIA)</w:t>
      </w:r>
    </w:p>
    <w:p w:rsidR="00762C0F" w:rsidRPr="00762C0F" w:rsidRDefault="00FF6498" w:rsidP="00762C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receipt of a formal complaint</w:t>
      </w:r>
      <w:r w:rsidR="00073328">
        <w:rPr>
          <w:rFonts w:ascii="Times New Roman" w:eastAsia="Times New Roman" w:hAnsi="Times New Roman" w:cs="Times New Roman"/>
          <w:sz w:val="24"/>
          <w:szCs w:val="24"/>
        </w:rPr>
        <w:t xml:space="preserve"> (w</w:t>
      </w:r>
      <w:r w:rsidR="005B7BDC">
        <w:rPr>
          <w:rFonts w:ascii="Times New Roman" w:eastAsia="Times New Roman" w:hAnsi="Times New Roman" w:cs="Times New Roman"/>
          <w:sz w:val="24"/>
          <w:szCs w:val="24"/>
        </w:rPr>
        <w:t xml:space="preserve">ithin 5 </w:t>
      </w:r>
      <w:r w:rsidR="00073328">
        <w:rPr>
          <w:rFonts w:ascii="Times New Roman" w:eastAsia="Times New Roman" w:hAnsi="Times New Roman" w:cs="Times New Roman"/>
          <w:sz w:val="24"/>
          <w:szCs w:val="24"/>
        </w:rPr>
        <w:t xml:space="preserve">business </w:t>
      </w:r>
      <w:r w:rsidR="005B7BDC">
        <w:rPr>
          <w:rFonts w:ascii="Times New Roman" w:eastAsia="Times New Roman" w:hAnsi="Times New Roman" w:cs="Times New Roman"/>
          <w:sz w:val="24"/>
          <w:szCs w:val="24"/>
        </w:rPr>
        <w:t>days</w:t>
      </w:r>
      <w:r w:rsidR="00073328">
        <w:rPr>
          <w:rFonts w:ascii="Times New Roman" w:eastAsia="Times New Roman" w:hAnsi="Times New Roman" w:cs="Times New Roman"/>
          <w:sz w:val="24"/>
          <w:szCs w:val="24"/>
        </w:rPr>
        <w:t xml:space="preserve">), </w:t>
      </w:r>
      <w:r w:rsidR="00762C0F" w:rsidRPr="00762C0F">
        <w:rPr>
          <w:rFonts w:ascii="Times New Roman" w:eastAsia="Times New Roman" w:hAnsi="Times New Roman" w:cs="Times New Roman"/>
          <w:sz w:val="24"/>
          <w:szCs w:val="24"/>
        </w:rPr>
        <w:t xml:space="preserve">and prior to commencing an investigation, </w:t>
      </w:r>
      <w:r w:rsidR="005B7BDC">
        <w:rPr>
          <w:rFonts w:ascii="Times New Roman" w:eastAsia="Times New Roman" w:hAnsi="Times New Roman" w:cs="Times New Roman"/>
          <w:sz w:val="24"/>
          <w:szCs w:val="24"/>
        </w:rPr>
        <w:t>the Deputy Title IX Coordinator, Director of Labor Relations, or designee</w:t>
      </w:r>
      <w:r w:rsidR="005B7BDC" w:rsidRPr="00762C0F">
        <w:rPr>
          <w:rFonts w:ascii="Times New Roman" w:eastAsia="Times New Roman" w:hAnsi="Times New Roman" w:cs="Times New Roman"/>
          <w:sz w:val="24"/>
          <w:szCs w:val="24"/>
        </w:rPr>
        <w:t xml:space="preserve"> </w:t>
      </w:r>
      <w:r w:rsidR="00762C0F" w:rsidRPr="00762C0F">
        <w:rPr>
          <w:rFonts w:ascii="Times New Roman" w:eastAsia="Times New Roman" w:hAnsi="Times New Roman" w:cs="Times New Roman"/>
          <w:sz w:val="24"/>
          <w:szCs w:val="24"/>
        </w:rPr>
        <w:t xml:space="preserve">will provide written </w:t>
      </w:r>
      <w:r w:rsidR="00073328">
        <w:rPr>
          <w:rFonts w:ascii="Times New Roman" w:eastAsia="Times New Roman" w:hAnsi="Times New Roman" w:cs="Times New Roman"/>
          <w:sz w:val="24"/>
          <w:szCs w:val="24"/>
        </w:rPr>
        <w:t xml:space="preserve">NOIA </w:t>
      </w:r>
      <w:r w:rsidR="00762C0F" w:rsidRPr="00762C0F">
        <w:rPr>
          <w:rFonts w:ascii="Times New Roman" w:eastAsia="Times New Roman" w:hAnsi="Times New Roman" w:cs="Times New Roman"/>
          <w:sz w:val="24"/>
          <w:szCs w:val="24"/>
        </w:rPr>
        <w:t xml:space="preserve">to both the </w:t>
      </w:r>
      <w:r w:rsidR="00241D45">
        <w:rPr>
          <w:rFonts w:ascii="Times New Roman" w:eastAsia="Times New Roman" w:hAnsi="Times New Roman" w:cs="Times New Roman"/>
          <w:sz w:val="24"/>
          <w:szCs w:val="24"/>
        </w:rPr>
        <w:t>c</w:t>
      </w:r>
      <w:r w:rsidR="00762C0F" w:rsidRPr="00762C0F">
        <w:rPr>
          <w:rFonts w:ascii="Times New Roman" w:eastAsia="Times New Roman" w:hAnsi="Times New Roman" w:cs="Times New Roman"/>
          <w:sz w:val="24"/>
          <w:szCs w:val="24"/>
        </w:rPr>
        <w:t xml:space="preserve">omplainant and the </w:t>
      </w:r>
      <w:r w:rsidR="00241D45">
        <w:rPr>
          <w:rFonts w:ascii="Times New Roman" w:eastAsia="Times New Roman" w:hAnsi="Times New Roman" w:cs="Times New Roman"/>
          <w:sz w:val="24"/>
          <w:szCs w:val="24"/>
        </w:rPr>
        <w:t>r</w:t>
      </w:r>
      <w:r w:rsidR="00762C0F" w:rsidRPr="00762C0F">
        <w:rPr>
          <w:rFonts w:ascii="Times New Roman" w:eastAsia="Times New Roman" w:hAnsi="Times New Roman" w:cs="Times New Roman"/>
          <w:sz w:val="24"/>
          <w:szCs w:val="24"/>
        </w:rPr>
        <w:t xml:space="preserve">espondent. </w:t>
      </w:r>
      <w:r w:rsidR="00073328">
        <w:rPr>
          <w:rFonts w:ascii="Times New Roman" w:eastAsia="Times New Roman" w:hAnsi="Times New Roman" w:cs="Times New Roman"/>
          <w:sz w:val="24"/>
          <w:szCs w:val="24"/>
        </w:rPr>
        <w:t xml:space="preserve">  The NOIA must </w:t>
      </w:r>
      <w:r w:rsidR="00241D45">
        <w:rPr>
          <w:rFonts w:ascii="Times New Roman" w:eastAsia="Times New Roman" w:hAnsi="Times New Roman" w:cs="Times New Roman"/>
          <w:sz w:val="24"/>
          <w:szCs w:val="24"/>
        </w:rPr>
        <w:t xml:space="preserve">include </w:t>
      </w:r>
      <w:r w:rsidR="00073328">
        <w:rPr>
          <w:rFonts w:ascii="Times New Roman" w:eastAsia="Times New Roman" w:hAnsi="Times New Roman" w:cs="Times New Roman"/>
          <w:sz w:val="24"/>
          <w:szCs w:val="24"/>
        </w:rPr>
        <w:t xml:space="preserve">a copy of this Resolution Process. </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Amendments or updates to the NOIA </w:t>
      </w:r>
      <w:r w:rsidR="005B7BDC">
        <w:rPr>
          <w:rFonts w:ascii="Times New Roman" w:eastAsia="Times New Roman" w:hAnsi="Times New Roman" w:cs="Times New Roman"/>
          <w:sz w:val="24"/>
          <w:szCs w:val="24"/>
        </w:rPr>
        <w:t>must</w:t>
      </w:r>
      <w:r w:rsidR="005B7BDC" w:rsidRPr="00762C0F">
        <w:rPr>
          <w:rFonts w:ascii="Times New Roman" w:eastAsia="Times New Roman" w:hAnsi="Times New Roman" w:cs="Times New Roman"/>
          <w:sz w:val="24"/>
          <w:szCs w:val="24"/>
        </w:rPr>
        <w:t xml:space="preserve"> </w:t>
      </w:r>
      <w:r w:rsidRPr="00762C0F">
        <w:rPr>
          <w:rFonts w:ascii="Times New Roman" w:eastAsia="Times New Roman" w:hAnsi="Times New Roman" w:cs="Times New Roman"/>
          <w:sz w:val="24"/>
          <w:szCs w:val="24"/>
        </w:rPr>
        <w:t>be issued if new allegations arise during the investigation that warrant inclusion.</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Cs/>
          <w:sz w:val="24"/>
          <w:szCs w:val="24"/>
        </w:rPr>
        <w:t>The NOIA will include the following information:</w:t>
      </w:r>
    </w:p>
    <w:p w:rsidR="00762C0F" w:rsidRPr="00241D45"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1D45">
        <w:rPr>
          <w:rFonts w:ascii="Times New Roman" w:eastAsia="Times New Roman" w:hAnsi="Times New Roman" w:cs="Times New Roman"/>
          <w:bCs/>
          <w:sz w:val="24"/>
          <w:szCs w:val="24"/>
        </w:rPr>
        <w:t xml:space="preserve">Identity of the </w:t>
      </w:r>
      <w:r w:rsidR="00241D45">
        <w:rPr>
          <w:rFonts w:ascii="Times New Roman" w:eastAsia="Times New Roman" w:hAnsi="Times New Roman" w:cs="Times New Roman"/>
          <w:bCs/>
          <w:sz w:val="24"/>
          <w:szCs w:val="24"/>
        </w:rPr>
        <w:t>p</w:t>
      </w:r>
      <w:r w:rsidRPr="00241D45">
        <w:rPr>
          <w:rFonts w:ascii="Times New Roman" w:eastAsia="Times New Roman" w:hAnsi="Times New Roman" w:cs="Times New Roman"/>
          <w:bCs/>
          <w:sz w:val="24"/>
          <w:szCs w:val="24"/>
        </w:rPr>
        <w:t>arties</w:t>
      </w:r>
      <w:r w:rsidR="00073328" w:rsidRPr="00241D45">
        <w:rPr>
          <w:rFonts w:ascii="Times New Roman" w:eastAsia="Times New Roman" w:hAnsi="Times New Roman" w:cs="Times New Roman"/>
          <w:bCs/>
          <w:sz w:val="24"/>
          <w:szCs w:val="24"/>
        </w:rPr>
        <w:t xml:space="preserve"> if </w:t>
      </w:r>
      <w:r w:rsidR="00241D45">
        <w:rPr>
          <w:rFonts w:ascii="Times New Roman" w:eastAsia="Times New Roman" w:hAnsi="Times New Roman" w:cs="Times New Roman"/>
          <w:bCs/>
          <w:sz w:val="24"/>
          <w:szCs w:val="24"/>
        </w:rPr>
        <w:t>k</w:t>
      </w:r>
      <w:r w:rsidR="00073328" w:rsidRPr="00241D45">
        <w:rPr>
          <w:rFonts w:ascii="Times New Roman" w:eastAsia="Times New Roman" w:hAnsi="Times New Roman" w:cs="Times New Roman"/>
          <w:bCs/>
          <w:sz w:val="24"/>
          <w:szCs w:val="24"/>
        </w:rPr>
        <w:t>nown</w:t>
      </w:r>
      <w:r w:rsidRPr="00241D45">
        <w:rPr>
          <w:rFonts w:ascii="Times New Roman" w:eastAsia="Times New Roman" w:hAnsi="Times New Roman" w:cs="Times New Roman"/>
          <w:sz w:val="24"/>
          <w:szCs w:val="24"/>
        </w:rPr>
        <w:t xml:space="preserve"> </w:t>
      </w:r>
    </w:p>
    <w:p w:rsidR="00762C0F" w:rsidRPr="00762C0F" w:rsidRDefault="00073328"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1D45">
        <w:rPr>
          <w:rFonts w:ascii="Times New Roman" w:eastAsia="Times New Roman" w:hAnsi="Times New Roman" w:cs="Times New Roman"/>
          <w:bCs/>
          <w:sz w:val="24"/>
          <w:szCs w:val="24"/>
        </w:rPr>
        <w:t>Allegations</w:t>
      </w:r>
      <w:r w:rsidR="00762C0F" w:rsidRPr="00241D45">
        <w:rPr>
          <w:rFonts w:ascii="Times New Roman" w:eastAsia="Times New Roman" w:hAnsi="Times New Roman" w:cs="Times New Roman"/>
          <w:bCs/>
          <w:sz w:val="24"/>
          <w:szCs w:val="24"/>
        </w:rPr>
        <w:t>:</w:t>
      </w:r>
      <w:r w:rsidR="00762C0F" w:rsidRPr="00762C0F">
        <w:rPr>
          <w:rFonts w:ascii="Times New Roman" w:eastAsia="Times New Roman" w:hAnsi="Times New Roman" w:cs="Times New Roman"/>
          <w:sz w:val="24"/>
          <w:szCs w:val="24"/>
        </w:rPr>
        <w:t xml:space="preserve"> A clear description of the conduct that may constitute </w:t>
      </w:r>
      <w:r>
        <w:rPr>
          <w:rFonts w:ascii="Times New Roman" w:eastAsia="Times New Roman" w:hAnsi="Times New Roman" w:cs="Times New Roman"/>
          <w:sz w:val="24"/>
          <w:szCs w:val="24"/>
        </w:rPr>
        <w:t>sexual</w:t>
      </w:r>
      <w:r w:rsidR="00762C0F" w:rsidRPr="00762C0F">
        <w:rPr>
          <w:rFonts w:ascii="Times New Roman" w:eastAsia="Times New Roman" w:hAnsi="Times New Roman" w:cs="Times New Roman"/>
          <w:sz w:val="24"/>
          <w:szCs w:val="24"/>
        </w:rPr>
        <w:t xml:space="preserve"> harassment</w:t>
      </w:r>
    </w:p>
    <w:p w:rsidR="00241D45" w:rsidRDefault="00762C0F" w:rsidP="000733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1D45">
        <w:rPr>
          <w:rFonts w:ascii="Times New Roman" w:eastAsia="Times New Roman" w:hAnsi="Times New Roman" w:cs="Times New Roman"/>
          <w:bCs/>
          <w:sz w:val="24"/>
          <w:szCs w:val="24"/>
        </w:rPr>
        <w:t>Date</w:t>
      </w:r>
      <w:r w:rsidR="00073328" w:rsidRPr="00241D45">
        <w:rPr>
          <w:rFonts w:ascii="Times New Roman" w:eastAsia="Times New Roman" w:hAnsi="Times New Roman" w:cs="Times New Roman"/>
          <w:bCs/>
          <w:sz w:val="24"/>
          <w:szCs w:val="24"/>
        </w:rPr>
        <w:t xml:space="preserve">, </w:t>
      </w:r>
      <w:r w:rsidR="00241D45">
        <w:rPr>
          <w:rFonts w:ascii="Times New Roman" w:eastAsia="Times New Roman" w:hAnsi="Times New Roman" w:cs="Times New Roman"/>
          <w:bCs/>
          <w:sz w:val="24"/>
          <w:szCs w:val="24"/>
        </w:rPr>
        <w:t>t</w:t>
      </w:r>
      <w:r w:rsidR="00073328" w:rsidRPr="00241D45">
        <w:rPr>
          <w:rFonts w:ascii="Times New Roman" w:eastAsia="Times New Roman" w:hAnsi="Times New Roman" w:cs="Times New Roman"/>
          <w:bCs/>
          <w:sz w:val="24"/>
          <w:szCs w:val="24"/>
        </w:rPr>
        <w:t>ime,</w:t>
      </w:r>
      <w:r w:rsidRPr="00241D45">
        <w:rPr>
          <w:rFonts w:ascii="Times New Roman" w:eastAsia="Times New Roman" w:hAnsi="Times New Roman" w:cs="Times New Roman"/>
          <w:bCs/>
          <w:sz w:val="24"/>
          <w:szCs w:val="24"/>
        </w:rPr>
        <w:t xml:space="preserve"> and </w:t>
      </w:r>
      <w:r w:rsidR="00241D45">
        <w:rPr>
          <w:rFonts w:ascii="Times New Roman" w:eastAsia="Times New Roman" w:hAnsi="Times New Roman" w:cs="Times New Roman"/>
          <w:bCs/>
          <w:sz w:val="24"/>
          <w:szCs w:val="24"/>
        </w:rPr>
        <w:t>l</w:t>
      </w:r>
      <w:r w:rsidRPr="00241D45">
        <w:rPr>
          <w:rFonts w:ascii="Times New Roman" w:eastAsia="Times New Roman" w:hAnsi="Times New Roman" w:cs="Times New Roman"/>
          <w:bCs/>
          <w:sz w:val="24"/>
          <w:szCs w:val="24"/>
        </w:rPr>
        <w:t xml:space="preserve">ocation of the </w:t>
      </w:r>
      <w:r w:rsidR="00241D45">
        <w:rPr>
          <w:rFonts w:ascii="Times New Roman" w:eastAsia="Times New Roman" w:hAnsi="Times New Roman" w:cs="Times New Roman"/>
          <w:bCs/>
          <w:sz w:val="24"/>
          <w:szCs w:val="24"/>
        </w:rPr>
        <w:t>a</w:t>
      </w:r>
      <w:r w:rsidRPr="00241D45">
        <w:rPr>
          <w:rFonts w:ascii="Times New Roman" w:eastAsia="Times New Roman" w:hAnsi="Times New Roman" w:cs="Times New Roman"/>
          <w:bCs/>
          <w:sz w:val="24"/>
          <w:szCs w:val="24"/>
        </w:rPr>
        <w:t xml:space="preserve">lleged </w:t>
      </w:r>
      <w:r w:rsidR="00241D45">
        <w:rPr>
          <w:rFonts w:ascii="Times New Roman" w:eastAsia="Times New Roman" w:hAnsi="Times New Roman" w:cs="Times New Roman"/>
          <w:bCs/>
          <w:sz w:val="24"/>
          <w:szCs w:val="24"/>
        </w:rPr>
        <w:t>i</w:t>
      </w:r>
      <w:r w:rsidRPr="00241D45">
        <w:rPr>
          <w:rFonts w:ascii="Times New Roman" w:eastAsia="Times New Roman" w:hAnsi="Times New Roman" w:cs="Times New Roman"/>
          <w:bCs/>
          <w:sz w:val="24"/>
          <w:szCs w:val="24"/>
        </w:rPr>
        <w:t>ncident(s)</w:t>
      </w:r>
      <w:r w:rsidR="00073328" w:rsidRPr="00241D45">
        <w:rPr>
          <w:rFonts w:ascii="Times New Roman" w:eastAsia="Times New Roman" w:hAnsi="Times New Roman" w:cs="Times New Roman"/>
          <w:bCs/>
          <w:sz w:val="24"/>
          <w:szCs w:val="24"/>
        </w:rPr>
        <w:t xml:space="preserve"> if </w:t>
      </w:r>
      <w:r w:rsidR="00241D45">
        <w:rPr>
          <w:rFonts w:ascii="Times New Roman" w:eastAsia="Times New Roman" w:hAnsi="Times New Roman" w:cs="Times New Roman"/>
          <w:bCs/>
          <w:sz w:val="24"/>
          <w:szCs w:val="24"/>
        </w:rPr>
        <w:t>k</w:t>
      </w:r>
      <w:r w:rsidR="00073328" w:rsidRPr="00241D45">
        <w:rPr>
          <w:rFonts w:ascii="Times New Roman" w:eastAsia="Times New Roman" w:hAnsi="Times New Roman" w:cs="Times New Roman"/>
          <w:bCs/>
          <w:sz w:val="24"/>
          <w:szCs w:val="24"/>
        </w:rPr>
        <w:t>nown</w:t>
      </w:r>
      <w:r w:rsidRPr="00241D45">
        <w:rPr>
          <w:rFonts w:ascii="Times New Roman" w:eastAsia="Times New Roman" w:hAnsi="Times New Roman" w:cs="Times New Roman"/>
          <w:sz w:val="24"/>
          <w:szCs w:val="24"/>
        </w:rPr>
        <w:t xml:space="preserve"> </w:t>
      </w:r>
    </w:p>
    <w:p w:rsidR="00762C0F" w:rsidRPr="00241D45" w:rsidRDefault="00762C0F" w:rsidP="000733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1D45">
        <w:rPr>
          <w:rFonts w:ascii="Times New Roman" w:eastAsia="Times New Roman" w:hAnsi="Times New Roman" w:cs="Times New Roman"/>
          <w:bCs/>
          <w:sz w:val="24"/>
          <w:szCs w:val="24"/>
        </w:rPr>
        <w:t xml:space="preserve">Specific </w:t>
      </w:r>
      <w:r w:rsidR="00241D45">
        <w:rPr>
          <w:rFonts w:ascii="Times New Roman" w:eastAsia="Times New Roman" w:hAnsi="Times New Roman" w:cs="Times New Roman"/>
          <w:bCs/>
          <w:sz w:val="24"/>
          <w:szCs w:val="24"/>
        </w:rPr>
        <w:t>p</w:t>
      </w:r>
      <w:r w:rsidRPr="00241D45">
        <w:rPr>
          <w:rFonts w:ascii="Times New Roman" w:eastAsia="Times New Roman" w:hAnsi="Times New Roman" w:cs="Times New Roman"/>
          <w:bCs/>
          <w:sz w:val="24"/>
          <w:szCs w:val="24"/>
        </w:rPr>
        <w:t>olicies</w:t>
      </w:r>
      <w:r w:rsidR="00241D45">
        <w:rPr>
          <w:rFonts w:ascii="Times New Roman" w:eastAsia="Times New Roman" w:hAnsi="Times New Roman" w:cs="Times New Roman"/>
          <w:bCs/>
          <w:sz w:val="24"/>
          <w:szCs w:val="24"/>
        </w:rPr>
        <w:t xml:space="preserve"> implicated </w:t>
      </w:r>
      <w:r w:rsidRPr="00241D45">
        <w:rPr>
          <w:rFonts w:ascii="Times New Roman" w:eastAsia="Times New Roman" w:hAnsi="Times New Roman" w:cs="Times New Roman"/>
          <w:bCs/>
          <w:sz w:val="24"/>
          <w:szCs w:val="24"/>
        </w:rPr>
        <w:t>/</w:t>
      </w:r>
      <w:r w:rsidR="00241D45">
        <w:rPr>
          <w:rFonts w:ascii="Times New Roman" w:eastAsia="Times New Roman" w:hAnsi="Times New Roman" w:cs="Times New Roman"/>
          <w:bCs/>
          <w:sz w:val="24"/>
          <w:szCs w:val="24"/>
        </w:rPr>
        <w:t xml:space="preserve"> o</w:t>
      </w:r>
      <w:r w:rsidRPr="00241D45">
        <w:rPr>
          <w:rFonts w:ascii="Times New Roman" w:eastAsia="Times New Roman" w:hAnsi="Times New Roman" w:cs="Times New Roman"/>
          <w:bCs/>
          <w:sz w:val="24"/>
          <w:szCs w:val="24"/>
        </w:rPr>
        <w:t xml:space="preserve">ffenses </w:t>
      </w:r>
    </w:p>
    <w:p w:rsidR="00762C0F" w:rsidRPr="00241D45" w:rsidRDefault="00073328"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1D45">
        <w:rPr>
          <w:rFonts w:ascii="Times New Roman" w:eastAsia="Times New Roman" w:hAnsi="Times New Roman" w:cs="Times New Roman"/>
          <w:bCs/>
          <w:sz w:val="24"/>
          <w:szCs w:val="24"/>
        </w:rPr>
        <w:lastRenderedPageBreak/>
        <w:t xml:space="preserve">Link to or </w:t>
      </w:r>
      <w:r w:rsidR="00242307">
        <w:rPr>
          <w:rFonts w:ascii="Times New Roman" w:eastAsia="Times New Roman" w:hAnsi="Times New Roman" w:cs="Times New Roman"/>
          <w:bCs/>
          <w:sz w:val="24"/>
          <w:szCs w:val="24"/>
        </w:rPr>
        <w:t>c</w:t>
      </w:r>
      <w:r w:rsidRPr="00241D45">
        <w:rPr>
          <w:rFonts w:ascii="Times New Roman" w:eastAsia="Times New Roman" w:hAnsi="Times New Roman" w:cs="Times New Roman"/>
          <w:bCs/>
          <w:sz w:val="24"/>
          <w:szCs w:val="24"/>
        </w:rPr>
        <w:t xml:space="preserve">opy of Resolution Process </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A statement that each party </w:t>
      </w:r>
      <w:r w:rsidR="008C18AE">
        <w:rPr>
          <w:rFonts w:ascii="Times New Roman" w:eastAsia="Times New Roman" w:hAnsi="Times New Roman" w:cs="Times New Roman"/>
          <w:sz w:val="24"/>
          <w:szCs w:val="24"/>
        </w:rPr>
        <w:t xml:space="preserve">may inspect and review </w:t>
      </w:r>
      <w:r w:rsidR="004D1840">
        <w:rPr>
          <w:rFonts w:ascii="Times New Roman" w:eastAsia="Times New Roman" w:hAnsi="Times New Roman" w:cs="Times New Roman"/>
          <w:sz w:val="24"/>
          <w:szCs w:val="24"/>
        </w:rPr>
        <w:t xml:space="preserve">all </w:t>
      </w:r>
      <w:r w:rsidRPr="00762C0F">
        <w:rPr>
          <w:rFonts w:ascii="Times New Roman" w:eastAsia="Times New Roman" w:hAnsi="Times New Roman" w:cs="Times New Roman"/>
          <w:sz w:val="24"/>
          <w:szCs w:val="24"/>
        </w:rPr>
        <w:t>evidence gathered during the investigation</w:t>
      </w:r>
      <w:r w:rsidR="008C18AE">
        <w:rPr>
          <w:rFonts w:ascii="Times New Roman" w:eastAsia="Times New Roman" w:hAnsi="Times New Roman" w:cs="Times New Roman"/>
          <w:sz w:val="24"/>
          <w:szCs w:val="24"/>
        </w:rPr>
        <w:t xml:space="preserve"> prior to the investigation report being finalized</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The name(s) of the </w:t>
      </w:r>
      <w:r w:rsidR="00242307">
        <w:rPr>
          <w:rFonts w:ascii="Times New Roman" w:eastAsia="Times New Roman" w:hAnsi="Times New Roman" w:cs="Times New Roman"/>
          <w:sz w:val="24"/>
          <w:szCs w:val="24"/>
        </w:rPr>
        <w:t>i</w:t>
      </w:r>
      <w:r w:rsidRPr="00762C0F">
        <w:rPr>
          <w:rFonts w:ascii="Times New Roman" w:eastAsia="Times New Roman" w:hAnsi="Times New Roman" w:cs="Times New Roman"/>
          <w:sz w:val="24"/>
          <w:szCs w:val="24"/>
        </w:rPr>
        <w:t>nvestigator(s) assigned to the matter</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A statement that the </w:t>
      </w:r>
      <w:r w:rsidR="00242307">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 xml:space="preserve">espondent is presumed not responsible for the alleged conduct </w:t>
      </w:r>
      <w:r w:rsidR="00073328">
        <w:rPr>
          <w:rFonts w:ascii="Times New Roman" w:eastAsia="Times New Roman" w:hAnsi="Times New Roman" w:cs="Times New Roman"/>
          <w:sz w:val="24"/>
          <w:szCs w:val="24"/>
        </w:rPr>
        <w:t xml:space="preserve">and that a </w:t>
      </w:r>
      <w:r w:rsidRPr="00762C0F">
        <w:rPr>
          <w:rFonts w:ascii="Times New Roman" w:eastAsia="Times New Roman" w:hAnsi="Times New Roman" w:cs="Times New Roman"/>
          <w:sz w:val="24"/>
          <w:szCs w:val="24"/>
        </w:rPr>
        <w:t xml:space="preserve">determination </w:t>
      </w:r>
      <w:r w:rsidR="00242307">
        <w:rPr>
          <w:rFonts w:ascii="Times New Roman" w:eastAsia="Times New Roman" w:hAnsi="Times New Roman" w:cs="Times New Roman"/>
          <w:sz w:val="24"/>
          <w:szCs w:val="24"/>
        </w:rPr>
        <w:t xml:space="preserve">of responsibility </w:t>
      </w:r>
      <w:r w:rsidRPr="00762C0F">
        <w:rPr>
          <w:rFonts w:ascii="Times New Roman" w:eastAsia="Times New Roman" w:hAnsi="Times New Roman" w:cs="Times New Roman"/>
          <w:sz w:val="24"/>
          <w:szCs w:val="24"/>
        </w:rPr>
        <w:t xml:space="preserve">is made at the conclusion of </w:t>
      </w:r>
      <w:r w:rsidR="00073328">
        <w:rPr>
          <w:rFonts w:ascii="Times New Roman" w:eastAsia="Times New Roman" w:hAnsi="Times New Roman" w:cs="Times New Roman"/>
          <w:sz w:val="24"/>
          <w:szCs w:val="24"/>
        </w:rPr>
        <w:t>this Resolution Process</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A reminder that retaliation is strictly prohibited and will be addressed through disciplinary action if it occurs</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An explanation of the expectations regarding the privacy and confidentiality of information shared during the process</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42307">
        <w:rPr>
          <w:rFonts w:ascii="Times New Roman" w:eastAsia="Times New Roman" w:hAnsi="Times New Roman" w:cs="Times New Roman"/>
          <w:bCs/>
          <w:sz w:val="24"/>
          <w:szCs w:val="24"/>
        </w:rPr>
        <w:t>Advisor Information:</w:t>
      </w:r>
      <w:r w:rsidRPr="00762C0F">
        <w:rPr>
          <w:rFonts w:ascii="Times New Roman" w:eastAsia="Times New Roman" w:hAnsi="Times New Roman" w:cs="Times New Roman"/>
          <w:sz w:val="24"/>
          <w:szCs w:val="24"/>
        </w:rPr>
        <w:t xml:space="preserve"> Notice that both parties may be accompanied by an Advisor of their choice who may</w:t>
      </w:r>
      <w:r w:rsidR="0034125A">
        <w:rPr>
          <w:rFonts w:ascii="Times New Roman" w:eastAsia="Times New Roman" w:hAnsi="Times New Roman" w:cs="Times New Roman"/>
          <w:sz w:val="24"/>
          <w:szCs w:val="24"/>
        </w:rPr>
        <w:t xml:space="preserve"> be</w:t>
      </w:r>
      <w:r w:rsidRPr="00762C0F">
        <w:rPr>
          <w:rFonts w:ascii="Times New Roman" w:eastAsia="Times New Roman" w:hAnsi="Times New Roman" w:cs="Times New Roman"/>
          <w:sz w:val="24"/>
          <w:szCs w:val="24"/>
        </w:rPr>
        <w:t>, but is not required to be, an attorney</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A caution against knowingly making false statements or submitting false information during the process</w:t>
      </w:r>
    </w:p>
    <w:p w:rsidR="00762C0F" w:rsidRPr="00762C0F" w:rsidRDefault="00762C0F" w:rsidP="009C234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Information about how to request disability-related accommodations to participate in the</w:t>
      </w:r>
      <w:r w:rsidR="00242307">
        <w:rPr>
          <w:rFonts w:ascii="Times New Roman" w:eastAsia="Times New Roman" w:hAnsi="Times New Roman" w:cs="Times New Roman"/>
          <w:sz w:val="24"/>
          <w:szCs w:val="24"/>
        </w:rPr>
        <w:t xml:space="preserve"> R</w:t>
      </w:r>
      <w:r w:rsidRPr="00762C0F">
        <w:rPr>
          <w:rFonts w:ascii="Times New Roman" w:eastAsia="Times New Roman" w:hAnsi="Times New Roman" w:cs="Times New Roman"/>
          <w:sz w:val="24"/>
          <w:szCs w:val="24"/>
        </w:rPr>
        <w:t xml:space="preserve">esolution </w:t>
      </w:r>
      <w:r w:rsidR="00242307">
        <w:rPr>
          <w:rFonts w:ascii="Times New Roman" w:eastAsia="Times New Roman" w:hAnsi="Times New Roman" w:cs="Times New Roman"/>
          <w:sz w:val="24"/>
          <w:szCs w:val="24"/>
        </w:rPr>
        <w:t>P</w:t>
      </w:r>
      <w:r w:rsidRPr="00762C0F">
        <w:rPr>
          <w:rFonts w:ascii="Times New Roman" w:eastAsia="Times New Roman" w:hAnsi="Times New Roman" w:cs="Times New Roman"/>
          <w:sz w:val="24"/>
          <w:szCs w:val="24"/>
        </w:rPr>
        <w:t>rocess</w:t>
      </w:r>
    </w:p>
    <w:p w:rsidR="007333E0" w:rsidRPr="00125067" w:rsidRDefault="00762C0F" w:rsidP="00A143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Instructions for each party to preserve any evidence that may be directly related to the allegations</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The NOIA may be delivered in person, by mail, or by email to the parties’ official MATC email addresses or other designated contact methods. Delivery is considered effective once sent by any of these methods.</w:t>
      </w:r>
    </w:p>
    <w:p w:rsidR="008731AA"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MATC may delay the issuance of the NOIA </w:t>
      </w:r>
      <w:r w:rsidR="00DD689F">
        <w:rPr>
          <w:rFonts w:ascii="Times New Roman" w:eastAsia="Times New Roman" w:hAnsi="Times New Roman" w:cs="Times New Roman"/>
          <w:sz w:val="24"/>
          <w:szCs w:val="24"/>
        </w:rPr>
        <w:t>for good cause, including the absence of a party, a party’s advisor, a witness</w:t>
      </w:r>
      <w:r w:rsidR="00242307">
        <w:rPr>
          <w:rFonts w:ascii="Times New Roman" w:eastAsia="Times New Roman" w:hAnsi="Times New Roman" w:cs="Times New Roman"/>
          <w:sz w:val="24"/>
          <w:szCs w:val="24"/>
        </w:rPr>
        <w:t xml:space="preserve">, </w:t>
      </w:r>
      <w:r w:rsidR="00DD689F">
        <w:rPr>
          <w:rFonts w:ascii="Times New Roman" w:eastAsia="Times New Roman" w:hAnsi="Times New Roman" w:cs="Times New Roman"/>
          <w:sz w:val="24"/>
          <w:szCs w:val="24"/>
        </w:rPr>
        <w:t>concurrent law enforcement activity</w:t>
      </w:r>
      <w:r w:rsidR="00242307">
        <w:rPr>
          <w:rFonts w:ascii="Times New Roman" w:eastAsia="Times New Roman" w:hAnsi="Times New Roman" w:cs="Times New Roman"/>
          <w:sz w:val="24"/>
          <w:szCs w:val="24"/>
        </w:rPr>
        <w:t xml:space="preserve">, </w:t>
      </w:r>
      <w:r w:rsidR="00DD689F">
        <w:rPr>
          <w:rFonts w:ascii="Times New Roman" w:eastAsia="Times New Roman" w:hAnsi="Times New Roman" w:cs="Times New Roman"/>
          <w:sz w:val="24"/>
          <w:szCs w:val="24"/>
        </w:rPr>
        <w:t xml:space="preserve">or the need for language assistance or </w:t>
      </w:r>
      <w:r w:rsidR="00242307">
        <w:rPr>
          <w:rFonts w:ascii="Times New Roman" w:eastAsia="Times New Roman" w:hAnsi="Times New Roman" w:cs="Times New Roman"/>
          <w:sz w:val="24"/>
          <w:szCs w:val="24"/>
        </w:rPr>
        <w:t xml:space="preserve">to accommodate </w:t>
      </w:r>
      <w:r w:rsidR="00DD689F">
        <w:rPr>
          <w:rFonts w:ascii="Times New Roman" w:eastAsia="Times New Roman" w:hAnsi="Times New Roman" w:cs="Times New Roman"/>
          <w:sz w:val="24"/>
          <w:szCs w:val="24"/>
        </w:rPr>
        <w:t>disabilities.  Any such delay shall be documented.</w:t>
      </w:r>
    </w:p>
    <w:p w:rsidR="007333E0" w:rsidRPr="00A04B11" w:rsidRDefault="008731AA" w:rsidP="00762C0F">
      <w:pPr>
        <w:spacing w:before="100" w:beforeAutospacing="1" w:after="100" w:afterAutospacing="1" w:line="240" w:lineRule="auto"/>
        <w:rPr>
          <w:rFonts w:ascii="Times New Roman" w:eastAsia="Times New Roman" w:hAnsi="Times New Roman" w:cs="Times New Roman"/>
          <w:sz w:val="28"/>
          <w:szCs w:val="28"/>
        </w:rPr>
      </w:pPr>
      <w:r w:rsidRPr="00A04B11">
        <w:rPr>
          <w:rFonts w:ascii="Times New Roman" w:eastAsia="Times New Roman" w:hAnsi="Times New Roman" w:cs="Times New Roman"/>
          <w:b/>
          <w:sz w:val="28"/>
          <w:szCs w:val="28"/>
        </w:rPr>
        <w:t>1</w:t>
      </w:r>
      <w:r w:rsidR="00C0114C">
        <w:rPr>
          <w:rFonts w:ascii="Times New Roman" w:eastAsia="Times New Roman" w:hAnsi="Times New Roman" w:cs="Times New Roman"/>
          <w:b/>
          <w:sz w:val="28"/>
          <w:szCs w:val="28"/>
        </w:rPr>
        <w:t>1</w:t>
      </w:r>
      <w:r w:rsidRPr="00A04B11">
        <w:rPr>
          <w:rFonts w:ascii="Times New Roman" w:eastAsia="Times New Roman" w:hAnsi="Times New Roman" w:cs="Times New Roman"/>
          <w:b/>
          <w:sz w:val="28"/>
          <w:szCs w:val="28"/>
        </w:rPr>
        <w:t xml:space="preserve">. </w:t>
      </w:r>
      <w:r w:rsidRPr="00A04B11">
        <w:rPr>
          <w:rFonts w:ascii="Times New Roman" w:eastAsia="Times New Roman" w:hAnsi="Times New Roman" w:cs="Times New Roman"/>
          <w:b/>
          <w:sz w:val="28"/>
          <w:szCs w:val="28"/>
          <w:u w:val="single"/>
        </w:rPr>
        <w:t>The Role of an Advisor</w:t>
      </w:r>
      <w:r w:rsidR="00DD689F" w:rsidRPr="00A04B11">
        <w:rPr>
          <w:rFonts w:ascii="Times New Roman" w:eastAsia="Times New Roman" w:hAnsi="Times New Roman" w:cs="Times New Roman"/>
          <w:sz w:val="28"/>
          <w:szCs w:val="28"/>
        </w:rPr>
        <w:t xml:space="preserve"> </w:t>
      </w:r>
    </w:p>
    <w:p w:rsidR="00A143A6" w:rsidRDefault="008731AA" w:rsidP="00762C0F">
      <w:pPr>
        <w:spacing w:before="100" w:beforeAutospacing="1" w:after="100" w:afterAutospacing="1" w:line="240" w:lineRule="auto"/>
        <w:rPr>
          <w:rFonts w:ascii="Times New Roman" w:eastAsia="Times New Roman" w:hAnsi="Times New Roman" w:cs="Times New Roman"/>
          <w:sz w:val="24"/>
          <w:szCs w:val="24"/>
        </w:rPr>
      </w:pPr>
      <w:r w:rsidRPr="0051795F">
        <w:rPr>
          <w:rFonts w:ascii="Times New Roman" w:eastAsia="Times New Roman" w:hAnsi="Times New Roman" w:cs="Times New Roman"/>
          <w:sz w:val="24"/>
          <w:szCs w:val="24"/>
        </w:rPr>
        <w:t xml:space="preserve">Each party may have an Advisor of their choice present at any meeting, interview, or proceeding </w:t>
      </w:r>
      <w:r w:rsidR="00A143A6">
        <w:rPr>
          <w:rFonts w:ascii="Times New Roman" w:eastAsia="Times New Roman" w:hAnsi="Times New Roman" w:cs="Times New Roman"/>
          <w:sz w:val="24"/>
          <w:szCs w:val="24"/>
        </w:rPr>
        <w:t xml:space="preserve">during </w:t>
      </w:r>
      <w:r>
        <w:rPr>
          <w:rFonts w:ascii="Times New Roman" w:eastAsia="Times New Roman" w:hAnsi="Times New Roman" w:cs="Times New Roman"/>
          <w:sz w:val="24"/>
          <w:szCs w:val="24"/>
        </w:rPr>
        <w:t xml:space="preserve">this Resolution Process.  </w:t>
      </w:r>
      <w:r w:rsidRPr="00B124B0">
        <w:rPr>
          <w:rFonts w:ascii="Times New Roman" w:eastAsia="Times New Roman" w:hAnsi="Times New Roman" w:cs="Times New Roman"/>
          <w:sz w:val="24"/>
          <w:szCs w:val="24"/>
        </w:rPr>
        <w:t xml:space="preserve">The Advisor may be, but is not required to be, an attorney. </w:t>
      </w:r>
      <w:r w:rsidR="00A143A6">
        <w:rPr>
          <w:rFonts w:ascii="Times New Roman" w:eastAsia="Times New Roman" w:hAnsi="Times New Roman" w:cs="Times New Roman"/>
          <w:sz w:val="24"/>
          <w:szCs w:val="24"/>
        </w:rPr>
        <w:t xml:space="preserve">Each party is required to have an Advisor at the live hearing.  </w:t>
      </w:r>
      <w:r w:rsidR="00A143A6" w:rsidRPr="00B124B0">
        <w:rPr>
          <w:rFonts w:ascii="Times New Roman" w:eastAsia="Times New Roman" w:hAnsi="Times New Roman" w:cs="Times New Roman"/>
          <w:sz w:val="24"/>
          <w:szCs w:val="24"/>
        </w:rPr>
        <w:t xml:space="preserve">If a party </w:t>
      </w:r>
      <w:r w:rsidR="00A143A6">
        <w:rPr>
          <w:rFonts w:ascii="Times New Roman" w:eastAsia="Times New Roman" w:hAnsi="Times New Roman" w:cs="Times New Roman"/>
          <w:sz w:val="24"/>
          <w:szCs w:val="24"/>
        </w:rPr>
        <w:t xml:space="preserve">has not identified an Advisor prior to the hearing, </w:t>
      </w:r>
      <w:r w:rsidR="00A143A6" w:rsidRPr="00B124B0">
        <w:rPr>
          <w:rFonts w:ascii="Times New Roman" w:eastAsia="Times New Roman" w:hAnsi="Times New Roman" w:cs="Times New Roman"/>
          <w:sz w:val="24"/>
          <w:szCs w:val="24"/>
        </w:rPr>
        <w:t>MATC will provide one at no cost.</w:t>
      </w:r>
      <w:r w:rsidR="00A143A6">
        <w:rPr>
          <w:rFonts w:ascii="Times New Roman" w:eastAsia="Times New Roman" w:hAnsi="Times New Roman" w:cs="Times New Roman"/>
          <w:sz w:val="24"/>
          <w:szCs w:val="24"/>
        </w:rPr>
        <w:t xml:space="preserve"> </w:t>
      </w:r>
    </w:p>
    <w:p w:rsidR="002F5927" w:rsidRDefault="00A143A6" w:rsidP="00762C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no point during this Resolution Process is the</w:t>
      </w:r>
      <w:r w:rsidR="008731AA">
        <w:rPr>
          <w:rFonts w:ascii="Times New Roman" w:eastAsia="Times New Roman" w:hAnsi="Times New Roman" w:cs="Times New Roman"/>
          <w:sz w:val="24"/>
          <w:szCs w:val="24"/>
        </w:rPr>
        <w:t xml:space="preserve"> Advisor allowed to speak on behalf of the advisee</w:t>
      </w:r>
      <w:r>
        <w:rPr>
          <w:rFonts w:ascii="Times New Roman" w:eastAsia="Times New Roman" w:hAnsi="Times New Roman" w:cs="Times New Roman"/>
          <w:sz w:val="24"/>
          <w:szCs w:val="24"/>
        </w:rPr>
        <w:t>.</w:t>
      </w:r>
      <w:r w:rsidRPr="00A14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at the hearing, </w:t>
      </w:r>
      <w:r w:rsidRPr="00B124B0">
        <w:rPr>
          <w:rFonts w:ascii="Times New Roman" w:eastAsia="Times New Roman" w:hAnsi="Times New Roman" w:cs="Times New Roman"/>
          <w:sz w:val="24"/>
          <w:szCs w:val="24"/>
        </w:rPr>
        <w:t xml:space="preserve">the Advisor </w:t>
      </w:r>
      <w:r w:rsidR="002F5927">
        <w:rPr>
          <w:rFonts w:ascii="Times New Roman" w:eastAsia="Times New Roman" w:hAnsi="Times New Roman" w:cs="Times New Roman"/>
          <w:sz w:val="24"/>
          <w:szCs w:val="24"/>
        </w:rPr>
        <w:t xml:space="preserve">is the only person permitted to cross-examine witnesses.  Furthermore, </w:t>
      </w:r>
      <w:r>
        <w:rPr>
          <w:rFonts w:ascii="Times New Roman" w:eastAsia="Times New Roman" w:hAnsi="Times New Roman" w:cs="Times New Roman"/>
          <w:sz w:val="24"/>
          <w:szCs w:val="24"/>
        </w:rPr>
        <w:t xml:space="preserve">the Advisor </w:t>
      </w:r>
      <w:r w:rsidR="008731AA">
        <w:rPr>
          <w:rFonts w:ascii="Times New Roman" w:eastAsia="Times New Roman" w:hAnsi="Times New Roman" w:cs="Times New Roman"/>
          <w:sz w:val="24"/>
          <w:szCs w:val="24"/>
        </w:rPr>
        <w:t>is expected to comply with MATC’s conduct policies</w:t>
      </w:r>
      <w:r w:rsidR="002F5927">
        <w:rPr>
          <w:rFonts w:ascii="Times New Roman" w:eastAsia="Times New Roman" w:hAnsi="Times New Roman" w:cs="Times New Roman"/>
          <w:sz w:val="24"/>
          <w:szCs w:val="24"/>
        </w:rPr>
        <w:t xml:space="preserve"> at all times</w:t>
      </w:r>
      <w:r w:rsidR="008731AA">
        <w:rPr>
          <w:rFonts w:ascii="Times New Roman" w:eastAsia="Times New Roman" w:hAnsi="Times New Roman" w:cs="Times New Roman"/>
          <w:sz w:val="24"/>
          <w:szCs w:val="24"/>
        </w:rPr>
        <w:t xml:space="preserve">. </w:t>
      </w:r>
    </w:p>
    <w:p w:rsidR="008731AA" w:rsidRPr="00762C0F" w:rsidRDefault="002F5927" w:rsidP="00762C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MATC recognizes that a student</w:t>
      </w:r>
      <w:r w:rsidR="008731AA">
        <w:rPr>
          <w:rFonts w:ascii="Times New Roman" w:eastAsia="Times New Roman" w:hAnsi="Times New Roman" w:cs="Times New Roman"/>
          <w:sz w:val="24"/>
          <w:szCs w:val="24"/>
        </w:rPr>
        <w:t xml:space="preserve"> party may have an Advisor that is not their Advisor of choic</w:t>
      </w:r>
      <w:r>
        <w:rPr>
          <w:rFonts w:ascii="Times New Roman" w:eastAsia="Times New Roman" w:hAnsi="Times New Roman" w:cs="Times New Roman"/>
          <w:sz w:val="24"/>
          <w:szCs w:val="24"/>
        </w:rPr>
        <w:t xml:space="preserve">e and reserves the right to obtain written consent from the student party for communications with their appointed Advisor.  </w:t>
      </w:r>
      <w:r w:rsidR="008731AA">
        <w:rPr>
          <w:rFonts w:ascii="Times New Roman" w:eastAsia="Times New Roman" w:hAnsi="Times New Roman" w:cs="Times New Roman"/>
          <w:sz w:val="24"/>
          <w:szCs w:val="24"/>
        </w:rPr>
        <w:t>An</w:t>
      </w:r>
      <w:r>
        <w:rPr>
          <w:rFonts w:ascii="Times New Roman" w:eastAsia="Times New Roman" w:hAnsi="Times New Roman" w:cs="Times New Roman"/>
          <w:sz w:val="24"/>
          <w:szCs w:val="24"/>
        </w:rPr>
        <w:t>y</w:t>
      </w:r>
      <w:r w:rsidR="008731AA">
        <w:rPr>
          <w:rFonts w:ascii="Times New Roman" w:eastAsia="Times New Roman" w:hAnsi="Times New Roman" w:cs="Times New Roman"/>
          <w:sz w:val="24"/>
          <w:szCs w:val="24"/>
        </w:rPr>
        <w:t xml:space="preserve"> Advisor who fails to comply with these expectations may be removed.</w:t>
      </w:r>
    </w:p>
    <w:p w:rsidR="00762C0F" w:rsidRPr="00420037" w:rsidRDefault="00762C0F" w:rsidP="00762C0F">
      <w:pPr>
        <w:pStyle w:val="SectionHeading"/>
        <w:spacing w:before="100" w:beforeAutospacing="1" w:after="100" w:afterAutospacing="1" w:line="240" w:lineRule="auto"/>
        <w:rPr>
          <w:rFonts w:cs="Times New Roman"/>
          <w:sz w:val="28"/>
          <w:szCs w:val="28"/>
        </w:rPr>
      </w:pPr>
      <w:r w:rsidRPr="00420037">
        <w:rPr>
          <w:sz w:val="28"/>
          <w:szCs w:val="28"/>
        </w:rPr>
        <w:t>1</w:t>
      </w:r>
      <w:r w:rsidR="00C0114C">
        <w:rPr>
          <w:sz w:val="28"/>
          <w:szCs w:val="28"/>
        </w:rPr>
        <w:t>2</w:t>
      </w:r>
      <w:r w:rsidRPr="00420037">
        <w:rPr>
          <w:sz w:val="28"/>
          <w:szCs w:val="28"/>
        </w:rPr>
        <w:t>.</w:t>
      </w:r>
      <w:r w:rsidR="00370B5A" w:rsidRPr="00420037">
        <w:rPr>
          <w:sz w:val="28"/>
          <w:szCs w:val="28"/>
        </w:rPr>
        <w:t xml:space="preserve"> </w:t>
      </w:r>
      <w:r w:rsidRPr="00420037">
        <w:rPr>
          <w:sz w:val="28"/>
          <w:szCs w:val="28"/>
          <w:u w:val="single"/>
        </w:rPr>
        <w:t>Investigation</w:t>
      </w:r>
    </w:p>
    <w:p w:rsidR="00762C0F" w:rsidRPr="00762C0F" w:rsidRDefault="00DD689F" w:rsidP="00762C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 complaints </w:t>
      </w:r>
      <w:r w:rsidR="00242307">
        <w:rPr>
          <w:rFonts w:ascii="Times New Roman" w:eastAsia="Times New Roman" w:hAnsi="Times New Roman" w:cs="Times New Roman"/>
          <w:sz w:val="24"/>
          <w:szCs w:val="24"/>
        </w:rPr>
        <w:t xml:space="preserve">of sexual harassment </w:t>
      </w:r>
      <w:r>
        <w:rPr>
          <w:rFonts w:ascii="Times New Roman" w:eastAsia="Times New Roman" w:hAnsi="Times New Roman" w:cs="Times New Roman"/>
          <w:sz w:val="24"/>
          <w:szCs w:val="24"/>
        </w:rPr>
        <w:t xml:space="preserve">shall be investigated promptly, thoroughly, and impartially with target completion within </w:t>
      </w:r>
      <w:r w:rsidR="00762C0F" w:rsidRPr="00762C0F">
        <w:rPr>
          <w:rFonts w:ascii="Times New Roman" w:eastAsia="Times New Roman" w:hAnsi="Times New Roman" w:cs="Times New Roman"/>
          <w:sz w:val="24"/>
          <w:szCs w:val="24"/>
        </w:rPr>
        <w:t>sixty (</w:t>
      </w:r>
      <w:r w:rsidR="005E5264">
        <w:rPr>
          <w:rFonts w:ascii="Times New Roman" w:eastAsia="Times New Roman" w:hAnsi="Times New Roman" w:cs="Times New Roman"/>
          <w:sz w:val="24"/>
          <w:szCs w:val="24"/>
        </w:rPr>
        <w:t>80</w:t>
      </w:r>
      <w:r w:rsidR="00762C0F" w:rsidRPr="00762C0F">
        <w:rPr>
          <w:rFonts w:ascii="Times New Roman" w:eastAsia="Times New Roman" w:hAnsi="Times New Roman" w:cs="Times New Roman"/>
          <w:sz w:val="24"/>
          <w:szCs w:val="24"/>
        </w:rPr>
        <w:t xml:space="preserve">) business days </w:t>
      </w:r>
      <w:r>
        <w:rPr>
          <w:rFonts w:ascii="Times New Roman" w:eastAsia="Times New Roman" w:hAnsi="Times New Roman" w:cs="Times New Roman"/>
          <w:sz w:val="24"/>
          <w:szCs w:val="24"/>
        </w:rPr>
        <w:t xml:space="preserve">from </w:t>
      </w:r>
      <w:r w:rsidR="00762C0F" w:rsidRPr="00762C0F">
        <w:rPr>
          <w:rFonts w:ascii="Times New Roman" w:eastAsia="Times New Roman" w:hAnsi="Times New Roman" w:cs="Times New Roman"/>
          <w:sz w:val="24"/>
          <w:szCs w:val="24"/>
        </w:rPr>
        <w:t>receipt of the formal complaint</w:t>
      </w:r>
      <w:r>
        <w:rPr>
          <w:rFonts w:ascii="Times New Roman" w:eastAsia="Times New Roman" w:hAnsi="Times New Roman" w:cs="Times New Roman"/>
          <w:sz w:val="24"/>
          <w:szCs w:val="24"/>
        </w:rPr>
        <w:t xml:space="preserve">.  Reasonable delays are allowed for good cause </w:t>
      </w:r>
      <w:r w:rsidR="00242307">
        <w:rPr>
          <w:rFonts w:ascii="Times New Roman" w:eastAsia="Times New Roman" w:hAnsi="Times New Roman" w:cs="Times New Roman"/>
          <w:sz w:val="24"/>
          <w:szCs w:val="24"/>
        </w:rPr>
        <w:t xml:space="preserve">in accordance with this Resolution Process and </w:t>
      </w:r>
      <w:r>
        <w:rPr>
          <w:rFonts w:ascii="Times New Roman" w:eastAsia="Times New Roman" w:hAnsi="Times New Roman" w:cs="Times New Roman"/>
          <w:sz w:val="24"/>
          <w:szCs w:val="24"/>
        </w:rPr>
        <w:t xml:space="preserve">shall be documented when they occur.  </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The burden to gather evidence sufficient to determine whether a policy violation occurred rests with MATC</w:t>
      </w:r>
      <w:r w:rsidR="003879B3">
        <w:rPr>
          <w:rFonts w:ascii="Times New Roman" w:eastAsia="Times New Roman" w:hAnsi="Times New Roman" w:cs="Times New Roman"/>
          <w:sz w:val="24"/>
          <w:szCs w:val="24"/>
        </w:rPr>
        <w:t>.</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
          <w:bCs/>
          <w:sz w:val="24"/>
          <w:szCs w:val="24"/>
        </w:rPr>
        <w:t>A. Investigation Steps</w:t>
      </w:r>
      <w:r w:rsidR="001162FF">
        <w:rPr>
          <w:rStyle w:val="FootnoteReference"/>
          <w:rFonts w:ascii="Times New Roman" w:eastAsia="Times New Roman" w:hAnsi="Times New Roman" w:cs="Times New Roman"/>
          <w:b/>
          <w:bCs/>
          <w:sz w:val="24"/>
          <w:szCs w:val="24"/>
        </w:rPr>
        <w:footnoteReference w:id="2"/>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The investigation will generally include the following steps, not necessarily in this order:</w:t>
      </w:r>
    </w:p>
    <w:p w:rsidR="00762C0F" w:rsidRPr="00762C0F" w:rsidRDefault="00762C0F"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Identify the </w:t>
      </w:r>
      <w:r w:rsidR="00242307">
        <w:rPr>
          <w:rFonts w:ascii="Times New Roman" w:eastAsia="Times New Roman" w:hAnsi="Times New Roman" w:cs="Times New Roman"/>
          <w:sz w:val="24"/>
          <w:szCs w:val="24"/>
        </w:rPr>
        <w:t>p</w:t>
      </w:r>
      <w:r w:rsidRPr="00762C0F">
        <w:rPr>
          <w:rFonts w:ascii="Times New Roman" w:eastAsia="Times New Roman" w:hAnsi="Times New Roman" w:cs="Times New Roman"/>
          <w:sz w:val="24"/>
          <w:szCs w:val="24"/>
        </w:rPr>
        <w:t>arties and begin a strategic investigation plan, including a witness list, evidence list, and interview schedule</w:t>
      </w:r>
    </w:p>
    <w:p w:rsidR="00762C0F" w:rsidRPr="00762C0F" w:rsidRDefault="00762C0F"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Provide both parties the opportunity to be accompanied by an Advisor of their choice at all meetings or interviews, with sufficient written notice regarding the date, time, location, participants, and purpose</w:t>
      </w:r>
    </w:p>
    <w:p w:rsidR="00762C0F" w:rsidRDefault="00762C0F"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Allow both parties to present relevant fact and expert witnesses and to submit</w:t>
      </w:r>
      <w:r w:rsidR="00917705">
        <w:rPr>
          <w:rFonts w:ascii="Times New Roman" w:eastAsia="Times New Roman" w:hAnsi="Times New Roman" w:cs="Times New Roman"/>
          <w:sz w:val="24"/>
          <w:szCs w:val="24"/>
        </w:rPr>
        <w:t xml:space="preserve"> </w:t>
      </w:r>
      <w:r w:rsidRPr="00762C0F">
        <w:rPr>
          <w:rFonts w:ascii="Times New Roman" w:eastAsia="Times New Roman" w:hAnsi="Times New Roman" w:cs="Times New Roman"/>
          <w:sz w:val="24"/>
          <w:szCs w:val="24"/>
        </w:rPr>
        <w:t>evidence</w:t>
      </w:r>
    </w:p>
    <w:p w:rsidR="003879B3" w:rsidRPr="00762C0F" w:rsidRDefault="003879B3"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Seek evidence from other sources, e.g., security footage, card swipes, law enforcement records, medical records</w:t>
      </w:r>
    </w:p>
    <w:p w:rsidR="00762C0F" w:rsidRPr="00762C0F" w:rsidRDefault="00762C0F"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Conduct interviews with the </w:t>
      </w:r>
      <w:r w:rsidR="00242307">
        <w:rPr>
          <w:rFonts w:ascii="Times New Roman" w:eastAsia="Times New Roman" w:hAnsi="Times New Roman" w:cs="Times New Roman"/>
          <w:sz w:val="24"/>
          <w:szCs w:val="24"/>
        </w:rPr>
        <w:t xml:space="preserve">parties </w:t>
      </w:r>
      <w:r w:rsidRPr="00762C0F">
        <w:rPr>
          <w:rFonts w:ascii="Times New Roman" w:eastAsia="Times New Roman" w:hAnsi="Times New Roman" w:cs="Times New Roman"/>
          <w:sz w:val="24"/>
          <w:szCs w:val="24"/>
        </w:rPr>
        <w:t>and witnesses and perform follow-up interviews as necessary</w:t>
      </w:r>
    </w:p>
    <w:p w:rsidR="00762C0F" w:rsidRPr="00762C0F" w:rsidRDefault="00762C0F" w:rsidP="00A4597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When credibility is a factor, ask questions to assess credibility </w:t>
      </w:r>
    </w:p>
    <w:p w:rsidR="00CD5C64" w:rsidRDefault="00CD5C64" w:rsidP="009C2344">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each party and their Advisor a copy (in electronic format or hard copy) of all evidence obtained that is directly related to the allegations in the formal complaint, including evidence MATC does not intent to rely on in making its determination, and </w:t>
      </w:r>
      <w:r>
        <w:rPr>
          <w:rFonts w:ascii="Times New Roman" w:eastAsia="Times New Roman" w:hAnsi="Times New Roman" w:cs="Times New Roman"/>
          <w:sz w:val="24"/>
          <w:szCs w:val="24"/>
        </w:rPr>
        <w:lastRenderedPageBreak/>
        <w:t>allow at least 10 business days for the parties to review the evidence and submit a written response</w:t>
      </w:r>
      <w:r w:rsidR="00C41A55">
        <w:rPr>
          <w:rStyle w:val="FootnoteReference"/>
          <w:rFonts w:ascii="Times New Roman" w:eastAsia="Times New Roman" w:hAnsi="Times New Roman" w:cs="Times New Roman"/>
          <w:sz w:val="24"/>
          <w:szCs w:val="24"/>
        </w:rPr>
        <w:footnoteReference w:id="3"/>
      </w:r>
    </w:p>
    <w:p w:rsidR="00762C0F" w:rsidRPr="00762C0F" w:rsidRDefault="00762C0F" w:rsidP="00242307">
      <w:pPr>
        <w:numPr>
          <w:ilvl w:val="0"/>
          <w:numId w:val="17"/>
        </w:numPr>
        <w:spacing w:after="0"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Caution all parties and Advisors not to </w:t>
      </w:r>
      <w:r w:rsidR="00242307">
        <w:rPr>
          <w:rFonts w:ascii="Times New Roman" w:eastAsia="Times New Roman" w:hAnsi="Times New Roman" w:cs="Times New Roman"/>
          <w:sz w:val="24"/>
          <w:szCs w:val="24"/>
        </w:rPr>
        <w:t>re</w:t>
      </w:r>
      <w:r w:rsidRPr="00762C0F">
        <w:rPr>
          <w:rFonts w:ascii="Times New Roman" w:eastAsia="Times New Roman" w:hAnsi="Times New Roman" w:cs="Times New Roman"/>
          <w:sz w:val="24"/>
          <w:szCs w:val="24"/>
        </w:rPr>
        <w:t xml:space="preserve">disclose information obtained through this </w:t>
      </w:r>
      <w:r w:rsidR="00C41A55">
        <w:rPr>
          <w:rFonts w:ascii="Times New Roman" w:eastAsia="Times New Roman" w:hAnsi="Times New Roman" w:cs="Times New Roman"/>
          <w:sz w:val="24"/>
          <w:szCs w:val="24"/>
        </w:rPr>
        <w:t>Resolution Process</w:t>
      </w:r>
      <w:r w:rsidR="00C41A55">
        <w:rPr>
          <w:rStyle w:val="FootnoteReference"/>
          <w:rFonts w:ascii="Times New Roman" w:eastAsia="Times New Roman" w:hAnsi="Times New Roman" w:cs="Times New Roman"/>
          <w:sz w:val="24"/>
          <w:szCs w:val="24"/>
        </w:rPr>
        <w:footnoteReference w:id="4"/>
      </w:r>
    </w:p>
    <w:p w:rsidR="00762C0F" w:rsidRPr="00762C0F" w:rsidRDefault="00762C0F" w:rsidP="00242307">
      <w:pPr>
        <w:numPr>
          <w:ilvl w:val="0"/>
          <w:numId w:val="18"/>
        </w:numPr>
        <w:spacing w:after="0"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Consider the responses and incorporate any determinative elements or additional relevant evidence into the final report</w:t>
      </w:r>
    </w:p>
    <w:p w:rsidR="00762C0F" w:rsidRPr="00762C0F" w:rsidRDefault="00762C0F" w:rsidP="009C234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Document the rationale for any modifications made during finalization</w:t>
      </w:r>
    </w:p>
    <w:p w:rsidR="00FE3FD3" w:rsidRPr="00F21349" w:rsidRDefault="00917705" w:rsidP="00FE3FD3">
      <w:pPr>
        <w:pStyle w:val="SectionHeading"/>
        <w:spacing w:before="100" w:beforeAutospacing="1" w:after="100" w:afterAutospacing="1" w:line="240" w:lineRule="auto"/>
        <w:rPr>
          <w:rFonts w:cs="Times New Roman"/>
          <w:szCs w:val="24"/>
        </w:rPr>
      </w:pPr>
      <w:r>
        <w:t>B</w:t>
      </w:r>
      <w:r w:rsidR="00FE3FD3">
        <w:t xml:space="preserve">. </w:t>
      </w:r>
      <w:r w:rsidR="00FE3FD3" w:rsidRPr="0054638C">
        <w:t>Interview Recording</w:t>
      </w:r>
    </w:p>
    <w:p w:rsidR="00FE3FD3" w:rsidRPr="00F21349" w:rsidRDefault="00FE3FD3" w:rsidP="00FE3FD3">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If interviews are recorded, the following procedures apply:</w:t>
      </w:r>
    </w:p>
    <w:p w:rsidR="00FE3FD3" w:rsidRPr="00F21349" w:rsidRDefault="00FE3FD3" w:rsidP="00FE3FD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All participants will be notified in advance if a meeting or interview is being audio- or video-recorded</w:t>
      </w:r>
    </w:p>
    <w:p w:rsidR="00FE3FD3" w:rsidRPr="00F21349" w:rsidRDefault="00FE3FD3" w:rsidP="00FE3FD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 xml:space="preserve">Unauthorized recording by parties or Advisors </w:t>
      </w:r>
      <w:r w:rsidR="00F108D7">
        <w:rPr>
          <w:rFonts w:ascii="Times New Roman" w:eastAsia="Times New Roman" w:hAnsi="Times New Roman" w:cs="Times New Roman"/>
          <w:sz w:val="24"/>
          <w:szCs w:val="24"/>
        </w:rPr>
        <w:t>is</w:t>
      </w:r>
      <w:r w:rsidRPr="00F21349">
        <w:rPr>
          <w:rFonts w:ascii="Times New Roman" w:eastAsia="Times New Roman" w:hAnsi="Times New Roman" w:cs="Times New Roman"/>
          <w:sz w:val="24"/>
          <w:szCs w:val="24"/>
        </w:rPr>
        <w:t xml:space="preserve"> not permitted</w:t>
      </w:r>
    </w:p>
    <w:p w:rsidR="00FE3FD3" w:rsidRPr="00F21349" w:rsidRDefault="00FE3FD3" w:rsidP="00FE3FD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Recordings will be made available for inspection and review as part of the evidence review period prior to finalizing the investigation report</w:t>
      </w:r>
    </w:p>
    <w:p w:rsidR="00FE3FD3" w:rsidRDefault="00FE3FD3" w:rsidP="00FE3FD3">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Recordings are maintained as part of the investigative file and are subject to MATC’s recordkeeping policies.</w:t>
      </w:r>
    </w:p>
    <w:p w:rsidR="00FE3FD3" w:rsidRPr="00211793" w:rsidRDefault="00FE3FD3" w:rsidP="00FE3FD3">
      <w:pPr>
        <w:spacing w:before="240" w:after="24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Interviews may be conducted in person, via online video platforms (e.g., Zoom, Microsoft Teams, FaceTime, WebEx, etc.), or, in limited circumstances, by telephone. MATC will take appropriate steps to ensure the security/privacy of remote interviews.</w:t>
      </w:r>
    </w:p>
    <w:p w:rsidR="00FE3FD3" w:rsidRDefault="00FE3FD3" w:rsidP="00762C0F">
      <w:pPr>
        <w:spacing w:before="100" w:beforeAutospacing="1" w:after="100" w:afterAutospacing="1" w:line="240" w:lineRule="auto"/>
        <w:rPr>
          <w:rFonts w:ascii="Times New Roman" w:eastAsia="Times New Roman" w:hAnsi="Times New Roman" w:cs="Times New Roman"/>
          <w:b/>
          <w:bCs/>
          <w:sz w:val="24"/>
          <w:szCs w:val="24"/>
        </w:rPr>
      </w:pPr>
      <w:r w:rsidRPr="00211793">
        <w:rPr>
          <w:rFonts w:ascii="Times New Roman" w:eastAsia="Times New Roman" w:hAnsi="Times New Roman" w:cs="Times New Roman"/>
          <w:color w:val="000000"/>
          <w:sz w:val="24"/>
          <w:szCs w:val="24"/>
        </w:rPr>
        <w:t xml:space="preserve">Parties and witnesses may also provide written statements in lieu of interviews or choose to respond to written questions, if deemed appropriate by the Investigator(s), </w:t>
      </w:r>
      <w:r w:rsidR="002F5927">
        <w:rPr>
          <w:rFonts w:ascii="Times New Roman" w:eastAsia="Times New Roman" w:hAnsi="Times New Roman" w:cs="Times New Roman"/>
          <w:color w:val="000000"/>
          <w:sz w:val="24"/>
          <w:szCs w:val="24"/>
        </w:rPr>
        <w:t>al</w:t>
      </w:r>
      <w:r w:rsidRPr="00211793">
        <w:rPr>
          <w:rFonts w:ascii="Times New Roman" w:eastAsia="Times New Roman" w:hAnsi="Times New Roman" w:cs="Times New Roman"/>
          <w:color w:val="000000"/>
          <w:sz w:val="24"/>
          <w:szCs w:val="24"/>
        </w:rPr>
        <w:t xml:space="preserve">though </w:t>
      </w:r>
      <w:r w:rsidR="002F5927">
        <w:rPr>
          <w:rFonts w:ascii="Times New Roman" w:eastAsia="Times New Roman" w:hAnsi="Times New Roman" w:cs="Times New Roman"/>
          <w:color w:val="000000"/>
          <w:sz w:val="24"/>
          <w:szCs w:val="24"/>
        </w:rPr>
        <w:t xml:space="preserve">this is </w:t>
      </w:r>
      <w:r w:rsidRPr="00211793">
        <w:rPr>
          <w:rFonts w:ascii="Times New Roman" w:eastAsia="Times New Roman" w:hAnsi="Times New Roman" w:cs="Times New Roman"/>
          <w:color w:val="000000"/>
          <w:sz w:val="24"/>
          <w:szCs w:val="24"/>
        </w:rPr>
        <w:t>not preferre</w:t>
      </w:r>
      <w:r w:rsidR="002F5927">
        <w:rPr>
          <w:rFonts w:ascii="Times New Roman" w:eastAsia="Times New Roman" w:hAnsi="Times New Roman" w:cs="Times New Roman"/>
          <w:color w:val="000000"/>
          <w:sz w:val="24"/>
          <w:szCs w:val="24"/>
        </w:rPr>
        <w:t>d.</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
          <w:bCs/>
          <w:sz w:val="24"/>
          <w:szCs w:val="24"/>
        </w:rPr>
        <w:t>C. Final Report</w:t>
      </w:r>
    </w:p>
    <w:p w:rsidR="00762C0F" w:rsidRPr="00762C0F" w:rsidRDefault="00762C0F" w:rsidP="00762C0F">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lastRenderedPageBreak/>
        <w:t xml:space="preserve">The final investigation report </w:t>
      </w:r>
      <w:r w:rsidR="00E7778F">
        <w:rPr>
          <w:rFonts w:ascii="Times New Roman" w:eastAsia="Times New Roman" w:hAnsi="Times New Roman" w:cs="Times New Roman"/>
          <w:sz w:val="24"/>
          <w:szCs w:val="24"/>
        </w:rPr>
        <w:t>shall</w:t>
      </w:r>
      <w:r w:rsidR="00E7778F" w:rsidRPr="00762C0F">
        <w:rPr>
          <w:rFonts w:ascii="Times New Roman" w:eastAsia="Times New Roman" w:hAnsi="Times New Roman" w:cs="Times New Roman"/>
          <w:sz w:val="24"/>
          <w:szCs w:val="24"/>
        </w:rPr>
        <w:t xml:space="preserve"> </w:t>
      </w:r>
      <w:r w:rsidRPr="00762C0F">
        <w:rPr>
          <w:rFonts w:ascii="Times New Roman" w:eastAsia="Times New Roman" w:hAnsi="Times New Roman" w:cs="Times New Roman"/>
          <w:sz w:val="24"/>
          <w:szCs w:val="24"/>
        </w:rPr>
        <w:t>summarize the allegations</w:t>
      </w:r>
      <w:r w:rsidR="00E7778F">
        <w:rPr>
          <w:rFonts w:ascii="Times New Roman" w:eastAsia="Times New Roman" w:hAnsi="Times New Roman" w:cs="Times New Roman"/>
          <w:sz w:val="24"/>
          <w:szCs w:val="24"/>
        </w:rPr>
        <w:t xml:space="preserve"> and </w:t>
      </w:r>
      <w:r w:rsidRPr="00762C0F">
        <w:rPr>
          <w:rFonts w:ascii="Times New Roman" w:eastAsia="Times New Roman" w:hAnsi="Times New Roman" w:cs="Times New Roman"/>
          <w:sz w:val="24"/>
          <w:szCs w:val="24"/>
        </w:rPr>
        <w:t>relevant</w:t>
      </w:r>
      <w:r w:rsidR="007333E0">
        <w:rPr>
          <w:rFonts w:ascii="Times New Roman" w:eastAsia="Times New Roman" w:hAnsi="Times New Roman" w:cs="Times New Roman"/>
          <w:sz w:val="24"/>
          <w:szCs w:val="24"/>
        </w:rPr>
        <w:t xml:space="preserve"> </w:t>
      </w:r>
      <w:r w:rsidR="00E7778F">
        <w:rPr>
          <w:rFonts w:ascii="Times New Roman" w:eastAsia="Times New Roman" w:hAnsi="Times New Roman" w:cs="Times New Roman"/>
          <w:sz w:val="24"/>
          <w:szCs w:val="24"/>
        </w:rPr>
        <w:t xml:space="preserve">evidence and be </w:t>
      </w:r>
      <w:r w:rsidR="00917705">
        <w:rPr>
          <w:rFonts w:ascii="Times New Roman" w:eastAsia="Times New Roman" w:hAnsi="Times New Roman" w:cs="Times New Roman"/>
          <w:sz w:val="24"/>
          <w:szCs w:val="24"/>
        </w:rPr>
        <w:t xml:space="preserve">sent </w:t>
      </w:r>
      <w:r w:rsidR="00917705" w:rsidRPr="00762C0F">
        <w:rPr>
          <w:rFonts w:ascii="Times New Roman" w:eastAsia="Times New Roman" w:hAnsi="Times New Roman" w:cs="Times New Roman"/>
          <w:sz w:val="24"/>
          <w:szCs w:val="24"/>
        </w:rPr>
        <w:t>to</w:t>
      </w:r>
      <w:r w:rsidRPr="00762C0F">
        <w:rPr>
          <w:rFonts w:ascii="Times New Roman" w:eastAsia="Times New Roman" w:hAnsi="Times New Roman" w:cs="Times New Roman"/>
          <w:sz w:val="24"/>
          <w:szCs w:val="24"/>
        </w:rPr>
        <w:t xml:space="preserve"> </w:t>
      </w:r>
      <w:r w:rsidR="00E7778F">
        <w:rPr>
          <w:rFonts w:ascii="Times New Roman" w:eastAsia="Times New Roman" w:hAnsi="Times New Roman" w:cs="Times New Roman"/>
          <w:sz w:val="24"/>
          <w:szCs w:val="24"/>
        </w:rPr>
        <w:t>each party</w:t>
      </w:r>
      <w:r w:rsidR="008C18AE">
        <w:rPr>
          <w:rFonts w:ascii="Times New Roman" w:eastAsia="Times New Roman" w:hAnsi="Times New Roman" w:cs="Times New Roman"/>
          <w:sz w:val="24"/>
          <w:szCs w:val="24"/>
        </w:rPr>
        <w:t xml:space="preserve"> and </w:t>
      </w:r>
      <w:r w:rsidR="00E7778F">
        <w:rPr>
          <w:rFonts w:ascii="Times New Roman" w:eastAsia="Times New Roman" w:hAnsi="Times New Roman" w:cs="Times New Roman"/>
          <w:sz w:val="24"/>
          <w:szCs w:val="24"/>
        </w:rPr>
        <w:t xml:space="preserve">the party’s </w:t>
      </w:r>
      <w:r w:rsidR="00A13B67">
        <w:rPr>
          <w:rFonts w:ascii="Times New Roman" w:eastAsia="Times New Roman" w:hAnsi="Times New Roman" w:cs="Times New Roman"/>
          <w:sz w:val="24"/>
          <w:szCs w:val="24"/>
        </w:rPr>
        <w:t>A</w:t>
      </w:r>
      <w:r w:rsidR="00E7778F">
        <w:rPr>
          <w:rFonts w:ascii="Times New Roman" w:eastAsia="Times New Roman" w:hAnsi="Times New Roman" w:cs="Times New Roman"/>
          <w:sz w:val="24"/>
          <w:szCs w:val="24"/>
        </w:rPr>
        <w:t xml:space="preserve">dvisor, if </w:t>
      </w:r>
      <w:r w:rsidR="00D74DE2">
        <w:rPr>
          <w:rFonts w:ascii="Times New Roman" w:eastAsia="Times New Roman" w:hAnsi="Times New Roman" w:cs="Times New Roman"/>
          <w:sz w:val="24"/>
          <w:szCs w:val="24"/>
        </w:rPr>
        <w:t xml:space="preserve">any, </w:t>
      </w:r>
      <w:r w:rsidR="00D74DE2" w:rsidRPr="00762C0F">
        <w:rPr>
          <w:rFonts w:ascii="Times New Roman" w:eastAsia="Times New Roman" w:hAnsi="Times New Roman" w:cs="Times New Roman"/>
          <w:sz w:val="24"/>
          <w:szCs w:val="24"/>
        </w:rPr>
        <w:t>at</w:t>
      </w:r>
      <w:r w:rsidRPr="00762C0F">
        <w:rPr>
          <w:rFonts w:ascii="Times New Roman" w:eastAsia="Times New Roman" w:hAnsi="Times New Roman" w:cs="Times New Roman"/>
          <w:sz w:val="24"/>
          <w:szCs w:val="24"/>
        </w:rPr>
        <w:t xml:space="preserve"> least ten (10) business days before a </w:t>
      </w:r>
      <w:r w:rsidR="00E7778F">
        <w:rPr>
          <w:rFonts w:ascii="Times New Roman" w:eastAsia="Times New Roman" w:hAnsi="Times New Roman" w:cs="Times New Roman"/>
          <w:sz w:val="24"/>
          <w:szCs w:val="24"/>
        </w:rPr>
        <w:t>hearing</w:t>
      </w:r>
      <w:r w:rsidR="00B51A13">
        <w:rPr>
          <w:rFonts w:ascii="Times New Roman" w:eastAsia="Times New Roman" w:hAnsi="Times New Roman" w:cs="Times New Roman"/>
          <w:sz w:val="24"/>
          <w:szCs w:val="24"/>
        </w:rPr>
        <w:t xml:space="preserve">.  </w:t>
      </w:r>
      <w:r w:rsidR="008C18AE">
        <w:rPr>
          <w:rFonts w:ascii="Times New Roman" w:eastAsia="Times New Roman" w:hAnsi="Times New Roman" w:cs="Times New Roman"/>
          <w:sz w:val="24"/>
          <w:szCs w:val="24"/>
        </w:rPr>
        <w:t>The parties have that time to review and submit a written response</w:t>
      </w:r>
      <w:r w:rsidR="00F76CE4">
        <w:rPr>
          <w:rFonts w:ascii="Times New Roman" w:eastAsia="Times New Roman" w:hAnsi="Times New Roman" w:cs="Times New Roman"/>
          <w:sz w:val="24"/>
          <w:szCs w:val="24"/>
        </w:rPr>
        <w:t xml:space="preserve"> and prepare for the hearing</w:t>
      </w:r>
      <w:r w:rsidR="008C18AE">
        <w:rPr>
          <w:rFonts w:ascii="Times New Roman" w:eastAsia="Times New Roman" w:hAnsi="Times New Roman" w:cs="Times New Roman"/>
          <w:sz w:val="24"/>
          <w:szCs w:val="24"/>
        </w:rPr>
        <w:t xml:space="preserve">.  </w:t>
      </w:r>
    </w:p>
    <w:p w:rsidR="00917705" w:rsidRPr="00420037" w:rsidRDefault="00917705" w:rsidP="00917705">
      <w:pPr>
        <w:spacing w:before="100" w:beforeAutospacing="1" w:after="100" w:afterAutospacing="1" w:line="240" w:lineRule="auto"/>
        <w:rPr>
          <w:rFonts w:ascii="Times New Roman" w:hAnsi="Times New Roman" w:cs="Times New Roman"/>
          <w:b/>
          <w:sz w:val="28"/>
          <w:szCs w:val="28"/>
        </w:rPr>
      </w:pPr>
      <w:r w:rsidRPr="00420037">
        <w:rPr>
          <w:rFonts w:ascii="Times New Roman" w:hAnsi="Times New Roman" w:cs="Times New Roman"/>
          <w:b/>
          <w:sz w:val="28"/>
          <w:szCs w:val="28"/>
        </w:rPr>
        <w:t>1</w:t>
      </w:r>
      <w:r w:rsidR="00C0114C">
        <w:rPr>
          <w:rFonts w:ascii="Times New Roman" w:hAnsi="Times New Roman" w:cs="Times New Roman"/>
          <w:b/>
          <w:sz w:val="28"/>
          <w:szCs w:val="28"/>
        </w:rPr>
        <w:t>3</w:t>
      </w:r>
      <w:r w:rsidRPr="00420037">
        <w:rPr>
          <w:rFonts w:ascii="Times New Roman" w:hAnsi="Times New Roman" w:cs="Times New Roman"/>
          <w:b/>
          <w:sz w:val="28"/>
          <w:szCs w:val="28"/>
        </w:rPr>
        <w:t xml:space="preserve">. </w:t>
      </w:r>
      <w:r w:rsidRPr="00420037">
        <w:rPr>
          <w:rFonts w:ascii="Times New Roman" w:hAnsi="Times New Roman" w:cs="Times New Roman"/>
          <w:b/>
          <w:sz w:val="28"/>
          <w:szCs w:val="28"/>
          <w:u w:val="single"/>
        </w:rPr>
        <w:t>Informal Resolution Option</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MATC has discretion to decide if </w:t>
      </w:r>
      <w:r w:rsidR="008731A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nformal </w:t>
      </w:r>
      <w:r w:rsidR="008731AA">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esolution is appropriate. </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Informal resolution </w:t>
      </w:r>
      <w:r>
        <w:rPr>
          <w:rFonts w:ascii="Times New Roman" w:eastAsia="Times New Roman" w:hAnsi="Times New Roman" w:cs="Times New Roman"/>
          <w:sz w:val="24"/>
          <w:szCs w:val="24"/>
        </w:rPr>
        <w:t xml:space="preserve">cannot be used to resolve allegations that an employee sexually harassed a student. </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
          <w:bCs/>
          <w:sz w:val="24"/>
          <w:szCs w:val="24"/>
        </w:rPr>
        <w:t>A. Conditions for Participation</w:t>
      </w:r>
    </w:p>
    <w:p w:rsidR="00917705" w:rsidRPr="00762C0F" w:rsidRDefault="00917705" w:rsidP="009177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62C0F">
        <w:rPr>
          <w:rFonts w:ascii="Times New Roman" w:eastAsia="Times New Roman" w:hAnsi="Times New Roman" w:cs="Times New Roman"/>
          <w:sz w:val="24"/>
          <w:szCs w:val="24"/>
        </w:rPr>
        <w:t>ritten consent from both parties</w:t>
      </w:r>
    </w:p>
    <w:p w:rsidR="00917705" w:rsidRPr="00762C0F" w:rsidRDefault="00917705" w:rsidP="009177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Either party may withdraw from the informal process at any time prior to resolution and resume the </w:t>
      </w:r>
      <w:r w:rsidR="00F76CE4">
        <w:rPr>
          <w:rFonts w:ascii="Times New Roman" w:eastAsia="Times New Roman" w:hAnsi="Times New Roman" w:cs="Times New Roman"/>
          <w:sz w:val="24"/>
          <w:szCs w:val="24"/>
        </w:rPr>
        <w:t>Resolution Process</w:t>
      </w:r>
    </w:p>
    <w:p w:rsidR="00917705" w:rsidRDefault="00917705" w:rsidP="009177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62C0F">
        <w:rPr>
          <w:rFonts w:ascii="Times New Roman" w:eastAsia="Times New Roman" w:hAnsi="Times New Roman" w:cs="Times New Roman"/>
          <w:sz w:val="24"/>
          <w:szCs w:val="24"/>
        </w:rPr>
        <w:t xml:space="preserve">he parties may not reinitiate the </w:t>
      </w:r>
      <w:r w:rsidR="00F76CE4">
        <w:rPr>
          <w:rFonts w:ascii="Times New Roman" w:eastAsia="Times New Roman" w:hAnsi="Times New Roman" w:cs="Times New Roman"/>
          <w:sz w:val="24"/>
          <w:szCs w:val="24"/>
        </w:rPr>
        <w:t xml:space="preserve">Resolution Process </w:t>
      </w:r>
      <w:r w:rsidRPr="00762C0F">
        <w:rPr>
          <w:rFonts w:ascii="Times New Roman" w:eastAsia="Times New Roman" w:hAnsi="Times New Roman" w:cs="Times New Roman"/>
          <w:sz w:val="24"/>
          <w:szCs w:val="24"/>
        </w:rPr>
        <w:t>based on the same facts</w:t>
      </w:r>
      <w:r>
        <w:rPr>
          <w:rFonts w:ascii="Times New Roman" w:eastAsia="Times New Roman" w:hAnsi="Times New Roman" w:cs="Times New Roman"/>
          <w:sz w:val="24"/>
          <w:szCs w:val="24"/>
        </w:rPr>
        <w:t xml:space="preserve"> once an agreement is reached</w:t>
      </w:r>
    </w:p>
    <w:p w:rsidR="00917705" w:rsidRDefault="00917705" w:rsidP="009177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or designee will sign off on any </w:t>
      </w:r>
      <w:r w:rsidR="00F76CE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nformal </w:t>
      </w:r>
      <w:r w:rsidR="00F76CE4">
        <w:rPr>
          <w:rFonts w:ascii="Times New Roman" w:eastAsia="Times New Roman" w:hAnsi="Times New Roman" w:cs="Times New Roman"/>
          <w:sz w:val="24"/>
          <w:szCs w:val="24"/>
        </w:rPr>
        <w:t>r</w:t>
      </w:r>
      <w:r>
        <w:rPr>
          <w:rFonts w:ascii="Times New Roman" w:eastAsia="Times New Roman" w:hAnsi="Times New Roman" w:cs="Times New Roman"/>
          <w:sz w:val="24"/>
          <w:szCs w:val="24"/>
        </w:rPr>
        <w:t>esolution agreement in addition to the parties</w:t>
      </w:r>
    </w:p>
    <w:p w:rsidR="00917705" w:rsidRPr="00762C0F" w:rsidRDefault="00F76CE4" w:rsidP="00917705">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Informal resolution can </w:t>
      </w:r>
      <w:r w:rsidR="00917705">
        <w:rPr>
          <w:rFonts w:ascii="Times New Roman" w:eastAsia="Times New Roman" w:hAnsi="Times New Roman" w:cs="Times New Roman"/>
          <w:sz w:val="24"/>
          <w:szCs w:val="24"/>
        </w:rPr>
        <w:t xml:space="preserve">be conducted by anyone with training and no conflict </w:t>
      </w:r>
      <w:r>
        <w:rPr>
          <w:rFonts w:ascii="Times New Roman" w:eastAsia="Times New Roman" w:hAnsi="Times New Roman" w:cs="Times New Roman"/>
          <w:sz w:val="24"/>
          <w:szCs w:val="24"/>
        </w:rPr>
        <w:t xml:space="preserve">of interest </w:t>
      </w:r>
      <w:r w:rsidR="00917705">
        <w:rPr>
          <w:rFonts w:ascii="Times New Roman" w:eastAsia="Times New Roman" w:hAnsi="Times New Roman" w:cs="Times New Roman"/>
          <w:sz w:val="24"/>
          <w:szCs w:val="24"/>
        </w:rPr>
        <w:t>or bias</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
          <w:bCs/>
          <w:sz w:val="24"/>
          <w:szCs w:val="24"/>
        </w:rPr>
        <w:t>B. Notice Requirements</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 xml:space="preserve">Before initiating </w:t>
      </w:r>
      <w:r w:rsidR="003E69DD">
        <w:rPr>
          <w:rFonts w:ascii="Times New Roman" w:eastAsia="Times New Roman" w:hAnsi="Times New Roman" w:cs="Times New Roman"/>
          <w:sz w:val="24"/>
          <w:szCs w:val="24"/>
        </w:rPr>
        <w:t xml:space="preserve">the </w:t>
      </w:r>
      <w:r w:rsidRPr="00762C0F">
        <w:rPr>
          <w:rFonts w:ascii="Times New Roman" w:eastAsia="Times New Roman" w:hAnsi="Times New Roman" w:cs="Times New Roman"/>
          <w:sz w:val="24"/>
          <w:szCs w:val="24"/>
        </w:rPr>
        <w:t>informal resolution</w:t>
      </w:r>
      <w:r w:rsidR="003E69DD">
        <w:rPr>
          <w:rFonts w:ascii="Times New Roman" w:eastAsia="Times New Roman" w:hAnsi="Times New Roman" w:cs="Times New Roman"/>
          <w:sz w:val="24"/>
          <w:szCs w:val="24"/>
        </w:rPr>
        <w:t xml:space="preserve"> process</w:t>
      </w:r>
      <w:r w:rsidRPr="00762C0F">
        <w:rPr>
          <w:rFonts w:ascii="Times New Roman" w:eastAsia="Times New Roman" w:hAnsi="Times New Roman" w:cs="Times New Roman"/>
          <w:sz w:val="24"/>
          <w:szCs w:val="24"/>
        </w:rPr>
        <w:t>, both parties will receive written notice explaining:</w:t>
      </w:r>
    </w:p>
    <w:p w:rsidR="00917705" w:rsidRPr="00762C0F" w:rsidRDefault="00A04B11" w:rsidP="009177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7705" w:rsidRPr="00762C0F">
        <w:rPr>
          <w:rFonts w:ascii="Times New Roman" w:eastAsia="Times New Roman" w:hAnsi="Times New Roman" w:cs="Times New Roman"/>
          <w:sz w:val="24"/>
          <w:szCs w:val="24"/>
        </w:rPr>
        <w:t>he allegations at issue</w:t>
      </w:r>
    </w:p>
    <w:p w:rsidR="00917705" w:rsidRPr="00762C0F" w:rsidRDefault="00A04B11" w:rsidP="009177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7705" w:rsidRPr="00762C0F">
        <w:rPr>
          <w:rFonts w:ascii="Times New Roman" w:eastAsia="Times New Roman" w:hAnsi="Times New Roman" w:cs="Times New Roman"/>
          <w:sz w:val="24"/>
          <w:szCs w:val="24"/>
        </w:rPr>
        <w:t>he nature and structure of the informal resolution process</w:t>
      </w:r>
    </w:p>
    <w:p w:rsidR="00917705" w:rsidRPr="00762C0F" w:rsidRDefault="00A04B11" w:rsidP="009177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7705" w:rsidRPr="00762C0F">
        <w:rPr>
          <w:rFonts w:ascii="Times New Roman" w:eastAsia="Times New Roman" w:hAnsi="Times New Roman" w:cs="Times New Roman"/>
          <w:sz w:val="24"/>
          <w:szCs w:val="24"/>
        </w:rPr>
        <w:t xml:space="preserve">heir right to withdraw and return to the </w:t>
      </w:r>
      <w:r w:rsidR="003E69DD">
        <w:rPr>
          <w:rFonts w:ascii="Times New Roman" w:eastAsia="Times New Roman" w:hAnsi="Times New Roman" w:cs="Times New Roman"/>
          <w:sz w:val="24"/>
          <w:szCs w:val="24"/>
        </w:rPr>
        <w:t>Resolution Process</w:t>
      </w:r>
    </w:p>
    <w:p w:rsidR="00917705" w:rsidRPr="00762C0F" w:rsidRDefault="00A04B11" w:rsidP="00917705">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17705" w:rsidRPr="00762C0F">
        <w:rPr>
          <w:rFonts w:ascii="Times New Roman" w:eastAsia="Times New Roman" w:hAnsi="Times New Roman" w:cs="Times New Roman"/>
          <w:sz w:val="24"/>
          <w:szCs w:val="24"/>
        </w:rPr>
        <w:t>ny consequences of agreeing to a final resolution, including loss of the right to a hearing and appeal</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b/>
          <w:bCs/>
          <w:sz w:val="24"/>
          <w:szCs w:val="24"/>
        </w:rPr>
        <w:t>C. Informal Resolution</w:t>
      </w:r>
      <w:r w:rsidR="008731AA">
        <w:rPr>
          <w:rFonts w:ascii="Times New Roman" w:eastAsia="Times New Roman" w:hAnsi="Times New Roman" w:cs="Times New Roman"/>
          <w:b/>
          <w:bCs/>
          <w:sz w:val="24"/>
          <w:szCs w:val="24"/>
        </w:rPr>
        <w:t xml:space="preserve"> Options</w:t>
      </w:r>
    </w:p>
    <w:p w:rsidR="00917705" w:rsidRPr="00762C0F"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MATC offers several forms of informal resolution tailored to the needs of the parties and the nature of the allegations. These may include:</w:t>
      </w:r>
    </w:p>
    <w:p w:rsidR="00917705" w:rsidRPr="00762C0F" w:rsidRDefault="00917705" w:rsidP="009177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lastRenderedPageBreak/>
        <w:t>Supportive Resolution</w:t>
      </w:r>
      <w:r w:rsidRPr="0054638C">
        <w:rPr>
          <w:rFonts w:ascii="Times New Roman" w:eastAsia="Times New Roman" w:hAnsi="Times New Roman" w:cs="Times New Roman"/>
          <w:bCs/>
          <w:sz w:val="24"/>
          <w:szCs w:val="24"/>
        </w:rPr>
        <w:t>:</w:t>
      </w:r>
      <w:r w:rsidRPr="00762C0F">
        <w:rPr>
          <w:rFonts w:ascii="Times New Roman" w:eastAsia="Times New Roman" w:hAnsi="Times New Roman" w:cs="Times New Roman"/>
          <w:sz w:val="24"/>
          <w:szCs w:val="24"/>
        </w:rPr>
        <w:t xml:space="preserve"> The Title IX Coordinator meets with the </w:t>
      </w:r>
      <w:r w:rsidR="00F76CE4">
        <w:rPr>
          <w:rFonts w:ascii="Times New Roman" w:eastAsia="Times New Roman" w:hAnsi="Times New Roman" w:cs="Times New Roman"/>
          <w:sz w:val="24"/>
          <w:szCs w:val="24"/>
        </w:rPr>
        <w:t>c</w:t>
      </w:r>
      <w:r w:rsidRPr="00762C0F">
        <w:rPr>
          <w:rFonts w:ascii="Times New Roman" w:eastAsia="Times New Roman" w:hAnsi="Times New Roman" w:cs="Times New Roman"/>
          <w:sz w:val="24"/>
          <w:szCs w:val="24"/>
        </w:rPr>
        <w:t xml:space="preserve">omplainant to determine appropriate supportive measures designed to restore or preserve the </w:t>
      </w:r>
      <w:r w:rsidR="00F76CE4">
        <w:rPr>
          <w:rFonts w:ascii="Times New Roman" w:eastAsia="Times New Roman" w:hAnsi="Times New Roman" w:cs="Times New Roman"/>
          <w:sz w:val="24"/>
          <w:szCs w:val="24"/>
        </w:rPr>
        <w:t>c</w:t>
      </w:r>
      <w:r w:rsidRPr="00762C0F">
        <w:rPr>
          <w:rFonts w:ascii="Times New Roman" w:eastAsia="Times New Roman" w:hAnsi="Times New Roman" w:cs="Times New Roman"/>
          <w:sz w:val="24"/>
          <w:szCs w:val="24"/>
        </w:rPr>
        <w:t xml:space="preserve">omplainant’s access to MATC’s education programs. If the </w:t>
      </w:r>
      <w:r w:rsidR="00F76CE4">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 xml:space="preserve">espondent has been notified of the complaint, similar measures may be extended to the </w:t>
      </w:r>
      <w:r w:rsidR="00F76CE4">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espondent</w:t>
      </w:r>
    </w:p>
    <w:p w:rsidR="00917705" w:rsidRPr="00762C0F" w:rsidRDefault="00917705" w:rsidP="009177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Educational Conversation</w:t>
      </w:r>
      <w:r w:rsidRPr="0054638C">
        <w:rPr>
          <w:rFonts w:ascii="Times New Roman" w:eastAsia="Times New Roman" w:hAnsi="Times New Roman" w:cs="Times New Roman"/>
          <w:bCs/>
          <w:sz w:val="24"/>
          <w:szCs w:val="24"/>
        </w:rPr>
        <w:t>:</w:t>
      </w:r>
      <w:r w:rsidRPr="00762C0F">
        <w:rPr>
          <w:rFonts w:ascii="Times New Roman" w:eastAsia="Times New Roman" w:hAnsi="Times New Roman" w:cs="Times New Roman"/>
          <w:sz w:val="24"/>
          <w:szCs w:val="24"/>
        </w:rPr>
        <w:t xml:space="preserve"> The Complainant may request the Title IX Coordinator to meet with the </w:t>
      </w:r>
      <w:r w:rsidR="00F76CE4">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 xml:space="preserve">espondent to address the behavior in question and explain MATC’s expectations. These conversations are voluntary, non-disciplinary, and non-punitive. The </w:t>
      </w:r>
      <w:r w:rsidR="00F76CE4">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espondent is not required to attend or respond. Remedial actions may still be implemented to reinforce policy expectations.</w:t>
      </w:r>
    </w:p>
    <w:p w:rsidR="00917705" w:rsidRPr="00762C0F" w:rsidRDefault="00917705" w:rsidP="009177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Accepted Responsibility</w:t>
      </w:r>
      <w:r w:rsidRPr="0054638C">
        <w:rPr>
          <w:rFonts w:ascii="Times New Roman" w:eastAsia="Times New Roman" w:hAnsi="Times New Roman" w:cs="Times New Roman"/>
          <w:bCs/>
          <w:sz w:val="24"/>
          <w:szCs w:val="24"/>
        </w:rPr>
        <w:t>:</w:t>
      </w:r>
      <w:r w:rsidRPr="00762C0F">
        <w:rPr>
          <w:rFonts w:ascii="Times New Roman" w:eastAsia="Times New Roman" w:hAnsi="Times New Roman" w:cs="Times New Roman"/>
          <w:sz w:val="24"/>
          <w:szCs w:val="24"/>
        </w:rPr>
        <w:t xml:space="preserve"> At any point in the process, the </w:t>
      </w:r>
      <w:r w:rsidR="00F76CE4">
        <w:rPr>
          <w:rFonts w:ascii="Times New Roman" w:eastAsia="Times New Roman" w:hAnsi="Times New Roman" w:cs="Times New Roman"/>
          <w:sz w:val="24"/>
          <w:szCs w:val="24"/>
        </w:rPr>
        <w:t>r</w:t>
      </w:r>
      <w:r w:rsidRPr="00762C0F">
        <w:rPr>
          <w:rFonts w:ascii="Times New Roman" w:eastAsia="Times New Roman" w:hAnsi="Times New Roman" w:cs="Times New Roman"/>
          <w:sz w:val="24"/>
          <w:szCs w:val="24"/>
        </w:rPr>
        <w:t xml:space="preserve">espondent may agree to accept responsibility for all or part of the alleged conduct. If so, the Title IX Coordinator may facilitate a resolution that includes agreed-upon restrictions, remedies, or sanctions. Once accepted and finalized in writing, </w:t>
      </w:r>
      <w:r w:rsidR="00F76CE4">
        <w:rPr>
          <w:rFonts w:ascii="Times New Roman" w:eastAsia="Times New Roman" w:hAnsi="Times New Roman" w:cs="Times New Roman"/>
          <w:sz w:val="24"/>
          <w:szCs w:val="24"/>
        </w:rPr>
        <w:t>the</w:t>
      </w:r>
      <w:r w:rsidRPr="00762C0F">
        <w:rPr>
          <w:rFonts w:ascii="Times New Roman" w:eastAsia="Times New Roman" w:hAnsi="Times New Roman" w:cs="Times New Roman"/>
          <w:sz w:val="24"/>
          <w:szCs w:val="24"/>
        </w:rPr>
        <w:t xml:space="preserve"> resolution is binding and </w:t>
      </w:r>
      <w:r w:rsidR="00F76CE4">
        <w:rPr>
          <w:rFonts w:ascii="Times New Roman" w:eastAsia="Times New Roman" w:hAnsi="Times New Roman" w:cs="Times New Roman"/>
          <w:sz w:val="24"/>
          <w:szCs w:val="24"/>
        </w:rPr>
        <w:t xml:space="preserve">not appealable.  </w:t>
      </w:r>
      <w:r w:rsidRPr="00762C0F">
        <w:rPr>
          <w:rFonts w:ascii="Times New Roman" w:eastAsia="Times New Roman" w:hAnsi="Times New Roman" w:cs="Times New Roman"/>
          <w:sz w:val="24"/>
          <w:szCs w:val="24"/>
        </w:rPr>
        <w:t xml:space="preserve">If agreement cannot be reached the </w:t>
      </w:r>
      <w:r w:rsidR="00F76CE4">
        <w:rPr>
          <w:rFonts w:ascii="Times New Roman" w:eastAsia="Times New Roman" w:hAnsi="Times New Roman" w:cs="Times New Roman"/>
          <w:sz w:val="24"/>
          <w:szCs w:val="24"/>
        </w:rPr>
        <w:t xml:space="preserve">Resolution Process </w:t>
      </w:r>
      <w:r w:rsidRPr="00762C0F">
        <w:rPr>
          <w:rFonts w:ascii="Times New Roman" w:eastAsia="Times New Roman" w:hAnsi="Times New Roman" w:cs="Times New Roman"/>
          <w:sz w:val="24"/>
          <w:szCs w:val="24"/>
        </w:rPr>
        <w:t>resumes.</w:t>
      </w:r>
    </w:p>
    <w:p w:rsidR="00917705" w:rsidRPr="00762C0F" w:rsidRDefault="00917705" w:rsidP="0091770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Alternative Resolution</w:t>
      </w:r>
      <w:r w:rsidRPr="0054638C">
        <w:rPr>
          <w:rFonts w:ascii="Times New Roman" w:eastAsia="Times New Roman" w:hAnsi="Times New Roman" w:cs="Times New Roman"/>
          <w:bCs/>
          <w:sz w:val="24"/>
          <w:szCs w:val="24"/>
        </w:rPr>
        <w:t>:</w:t>
      </w:r>
      <w:r w:rsidRPr="00762C0F">
        <w:rPr>
          <w:rFonts w:ascii="Times New Roman" w:eastAsia="Times New Roman" w:hAnsi="Times New Roman" w:cs="Times New Roman"/>
          <w:sz w:val="24"/>
          <w:szCs w:val="24"/>
        </w:rPr>
        <w:t xml:space="preserve"> These approaches may include restorative practices, supported dialogue, indirect interventions, educational programming, or tailored remedies. Some outcomes are agreement-based, while others result from facilitated conversation. All parties must consent, and direct interaction is optional.</w:t>
      </w:r>
    </w:p>
    <w:p w:rsidR="00211793" w:rsidRPr="00211793" w:rsidRDefault="00917705" w:rsidP="00917705">
      <w:pPr>
        <w:spacing w:before="100" w:beforeAutospacing="1" w:after="100" w:afterAutospacing="1" w:line="240" w:lineRule="auto"/>
        <w:rPr>
          <w:rFonts w:ascii="Times New Roman" w:eastAsia="Times New Roman" w:hAnsi="Times New Roman" w:cs="Times New Roman"/>
          <w:sz w:val="24"/>
          <w:szCs w:val="24"/>
        </w:rPr>
      </w:pPr>
      <w:r w:rsidRPr="00762C0F">
        <w:rPr>
          <w:rFonts w:ascii="Times New Roman" w:eastAsia="Times New Roman" w:hAnsi="Times New Roman" w:cs="Times New Roman"/>
          <w:sz w:val="24"/>
          <w:szCs w:val="24"/>
        </w:rPr>
        <w:t>The Title IX Coordinator or designee will oversee all informal resolution proceedings and ensure they remain fair, equitable, and free from coercion.</w:t>
      </w:r>
    </w:p>
    <w:p w:rsidR="00D74DE2" w:rsidRPr="0054638C" w:rsidRDefault="00497757" w:rsidP="00A04B11">
      <w:pPr>
        <w:spacing w:before="100" w:beforeAutospacing="1" w:after="100" w:afterAutospacing="1" w:line="240" w:lineRule="auto"/>
        <w:rPr>
          <w:rFonts w:ascii="Times New Roman" w:eastAsia="Times New Roman" w:hAnsi="Times New Roman" w:cs="Times New Roman"/>
          <w:b/>
          <w:bCs/>
          <w:sz w:val="28"/>
          <w:szCs w:val="28"/>
          <w:u w:val="single"/>
        </w:rPr>
      </w:pPr>
      <w:r w:rsidRPr="0054638C">
        <w:rPr>
          <w:rFonts w:ascii="Times New Roman" w:eastAsia="Times New Roman" w:hAnsi="Times New Roman" w:cs="Times New Roman"/>
          <w:b/>
          <w:bCs/>
          <w:sz w:val="28"/>
          <w:szCs w:val="28"/>
        </w:rPr>
        <w:t>1</w:t>
      </w:r>
      <w:r w:rsidR="00C0114C">
        <w:rPr>
          <w:rFonts w:ascii="Times New Roman" w:eastAsia="Times New Roman" w:hAnsi="Times New Roman" w:cs="Times New Roman"/>
          <w:b/>
          <w:bCs/>
          <w:sz w:val="28"/>
          <w:szCs w:val="28"/>
        </w:rPr>
        <w:t>4</w:t>
      </w:r>
      <w:r w:rsidRPr="0054638C">
        <w:rPr>
          <w:rFonts w:ascii="Times New Roman" w:eastAsia="Times New Roman" w:hAnsi="Times New Roman" w:cs="Times New Roman"/>
          <w:b/>
          <w:bCs/>
          <w:sz w:val="28"/>
          <w:szCs w:val="28"/>
        </w:rPr>
        <w:t xml:space="preserve">. </w:t>
      </w:r>
      <w:r w:rsidRPr="0054638C">
        <w:rPr>
          <w:rFonts w:ascii="Times New Roman" w:eastAsia="Times New Roman" w:hAnsi="Times New Roman" w:cs="Times New Roman"/>
          <w:b/>
          <w:bCs/>
          <w:sz w:val="28"/>
          <w:szCs w:val="28"/>
          <w:u w:val="single"/>
        </w:rPr>
        <w:t xml:space="preserve">Live Hearing </w:t>
      </w:r>
      <w:r w:rsidR="003E69DD" w:rsidRPr="0054638C">
        <w:rPr>
          <w:rFonts w:ascii="Times New Roman" w:eastAsia="Times New Roman" w:hAnsi="Times New Roman" w:cs="Times New Roman"/>
          <w:b/>
          <w:bCs/>
          <w:sz w:val="28"/>
          <w:szCs w:val="28"/>
          <w:u w:val="single"/>
        </w:rPr>
        <w:t xml:space="preserve">/ </w:t>
      </w:r>
      <w:r w:rsidRPr="0054638C">
        <w:rPr>
          <w:rFonts w:ascii="Times New Roman" w:eastAsia="Times New Roman" w:hAnsi="Times New Roman" w:cs="Times New Roman"/>
          <w:b/>
          <w:bCs/>
          <w:sz w:val="28"/>
          <w:szCs w:val="28"/>
          <w:u w:val="single"/>
        </w:rPr>
        <w:t>Sexual Harassment</w:t>
      </w:r>
      <w:r w:rsidR="003E69DD" w:rsidRPr="0054638C">
        <w:rPr>
          <w:rFonts w:ascii="Times New Roman" w:eastAsia="Times New Roman" w:hAnsi="Times New Roman" w:cs="Times New Roman"/>
          <w:b/>
          <w:bCs/>
          <w:sz w:val="28"/>
          <w:szCs w:val="28"/>
          <w:u w:val="single"/>
        </w:rPr>
        <w:t xml:space="preserve"> Cases</w:t>
      </w:r>
      <w:r w:rsidRPr="0054638C">
        <w:rPr>
          <w:rFonts w:ascii="Times New Roman" w:eastAsia="Times New Roman" w:hAnsi="Times New Roman" w:cs="Times New Roman"/>
          <w:b/>
          <w:bCs/>
          <w:sz w:val="28"/>
          <w:szCs w:val="28"/>
        </w:rPr>
        <w:t xml:space="preserve"> </w:t>
      </w:r>
    </w:p>
    <w:p w:rsidR="00F21349" w:rsidRDefault="00FE3FD3" w:rsidP="00F21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live hearing is required for before a determination of responsibility can be made </w:t>
      </w:r>
      <w:r w:rsidR="000257D2">
        <w:rPr>
          <w:rFonts w:ascii="Times New Roman" w:eastAsia="Times New Roman" w:hAnsi="Times New Roman" w:cs="Times New Roman"/>
          <w:sz w:val="24"/>
          <w:szCs w:val="24"/>
        </w:rPr>
        <w:t xml:space="preserve">relating to a formal complaint of sexual </w:t>
      </w:r>
      <w:r w:rsidR="0084381B">
        <w:rPr>
          <w:rFonts w:ascii="Times New Roman" w:eastAsia="Times New Roman" w:hAnsi="Times New Roman" w:cs="Times New Roman"/>
          <w:sz w:val="24"/>
          <w:szCs w:val="24"/>
        </w:rPr>
        <w:t>harassment</w:t>
      </w:r>
      <w:r w:rsidR="000257D2">
        <w:rPr>
          <w:rFonts w:ascii="Times New Roman" w:eastAsia="Times New Roman" w:hAnsi="Times New Roman" w:cs="Times New Roman"/>
          <w:sz w:val="24"/>
          <w:szCs w:val="24"/>
        </w:rPr>
        <w:t xml:space="preserve">. </w:t>
      </w:r>
      <w:r w:rsidR="00F76CE4">
        <w:rPr>
          <w:rFonts w:ascii="Times New Roman" w:eastAsia="Times New Roman" w:hAnsi="Times New Roman" w:cs="Times New Roman"/>
          <w:sz w:val="24"/>
          <w:szCs w:val="24"/>
        </w:rPr>
        <w:t>After the investigation report has been finalized t</w:t>
      </w:r>
      <w:r w:rsidR="0084381B">
        <w:rPr>
          <w:rFonts w:ascii="Times New Roman" w:eastAsia="Times New Roman" w:hAnsi="Times New Roman" w:cs="Times New Roman"/>
          <w:sz w:val="24"/>
          <w:szCs w:val="24"/>
        </w:rPr>
        <w:t xml:space="preserve">he Title IX Coordinator or designee will </w:t>
      </w:r>
      <w:r w:rsidR="000C3206">
        <w:rPr>
          <w:rFonts w:ascii="Times New Roman" w:eastAsia="Times New Roman" w:hAnsi="Times New Roman" w:cs="Times New Roman"/>
          <w:sz w:val="24"/>
          <w:szCs w:val="24"/>
        </w:rPr>
        <w:t xml:space="preserve">submit a referral to </w:t>
      </w:r>
      <w:r w:rsidR="0084381B">
        <w:rPr>
          <w:rFonts w:ascii="Times New Roman" w:eastAsia="Times New Roman" w:hAnsi="Times New Roman" w:cs="Times New Roman"/>
          <w:sz w:val="24"/>
          <w:szCs w:val="24"/>
        </w:rPr>
        <w:t xml:space="preserve">the Wisconsin Dept. of Admin. Division of Hearings and Appeals (“the Department” or “Decision Maker”) </w:t>
      </w:r>
      <w:r w:rsidR="000C3206">
        <w:rPr>
          <w:rFonts w:ascii="Times New Roman" w:eastAsia="Times New Roman" w:hAnsi="Times New Roman" w:cs="Times New Roman"/>
          <w:sz w:val="24"/>
          <w:szCs w:val="24"/>
        </w:rPr>
        <w:t>for the appointment of an Administrative Law Judge to preside as the hearing examiner</w:t>
      </w:r>
      <w:r w:rsidR="0098682F">
        <w:rPr>
          <w:rFonts w:ascii="Times New Roman" w:eastAsia="Times New Roman" w:hAnsi="Times New Roman" w:cs="Times New Roman"/>
          <w:sz w:val="24"/>
          <w:szCs w:val="24"/>
        </w:rPr>
        <w:t xml:space="preserve"> at a due process hearing consistent with Title IX, Wis. Stat. §227, and MATC policy</w:t>
      </w:r>
      <w:r w:rsidR="0084381B">
        <w:rPr>
          <w:rFonts w:ascii="Times New Roman" w:eastAsia="Times New Roman" w:hAnsi="Times New Roman" w:cs="Times New Roman"/>
          <w:sz w:val="24"/>
          <w:szCs w:val="24"/>
        </w:rPr>
        <w:t xml:space="preserve">.  The Department will use </w:t>
      </w:r>
      <w:r w:rsidR="00F21349" w:rsidRPr="00F21349">
        <w:rPr>
          <w:rFonts w:ascii="Times New Roman" w:eastAsia="Times New Roman" w:hAnsi="Times New Roman" w:cs="Times New Roman"/>
          <w:sz w:val="24"/>
          <w:szCs w:val="24"/>
        </w:rPr>
        <w:t xml:space="preserve">the </w:t>
      </w:r>
      <w:r w:rsidR="00F21349" w:rsidRPr="00F21349">
        <w:rPr>
          <w:rFonts w:ascii="Times New Roman" w:eastAsia="Times New Roman" w:hAnsi="Times New Roman" w:cs="Times New Roman"/>
          <w:b/>
          <w:bCs/>
          <w:sz w:val="24"/>
          <w:szCs w:val="24"/>
        </w:rPr>
        <w:t>preponderance of the evidence</w:t>
      </w:r>
      <w:r w:rsidR="00F21349" w:rsidRPr="00F21349">
        <w:rPr>
          <w:rFonts w:ascii="Times New Roman" w:eastAsia="Times New Roman" w:hAnsi="Times New Roman" w:cs="Times New Roman"/>
          <w:sz w:val="24"/>
          <w:szCs w:val="24"/>
        </w:rPr>
        <w:t xml:space="preserve"> standard to determine responsibility. </w:t>
      </w:r>
      <w:r w:rsidR="006D135A">
        <w:rPr>
          <w:rFonts w:ascii="Times New Roman" w:eastAsia="Times New Roman" w:hAnsi="Times New Roman" w:cs="Times New Roman"/>
          <w:sz w:val="24"/>
          <w:szCs w:val="24"/>
        </w:rPr>
        <w:t xml:space="preserve">The preponderance of the evidence means the greater weight of the evidence (more than 50%), and indicates </w:t>
      </w:r>
      <w:r w:rsidR="00F21349" w:rsidRPr="00F21349">
        <w:rPr>
          <w:rFonts w:ascii="Times New Roman" w:eastAsia="Times New Roman" w:hAnsi="Times New Roman" w:cs="Times New Roman"/>
          <w:sz w:val="24"/>
          <w:szCs w:val="24"/>
        </w:rPr>
        <w:t xml:space="preserve">the evidence shows </w:t>
      </w:r>
      <w:r w:rsidR="006D135A">
        <w:rPr>
          <w:rFonts w:ascii="Times New Roman" w:eastAsia="Times New Roman" w:hAnsi="Times New Roman" w:cs="Times New Roman"/>
          <w:sz w:val="24"/>
          <w:szCs w:val="24"/>
        </w:rPr>
        <w:t xml:space="preserve">the claim is </w:t>
      </w:r>
      <w:r w:rsidR="00F21349" w:rsidRPr="00F21349">
        <w:rPr>
          <w:rFonts w:ascii="Times New Roman" w:eastAsia="Times New Roman" w:hAnsi="Times New Roman" w:cs="Times New Roman"/>
          <w:sz w:val="24"/>
          <w:szCs w:val="24"/>
        </w:rPr>
        <w:t xml:space="preserve">more likely </w:t>
      </w:r>
      <w:r w:rsidR="006D135A">
        <w:rPr>
          <w:rFonts w:ascii="Times New Roman" w:eastAsia="Times New Roman" w:hAnsi="Times New Roman" w:cs="Times New Roman"/>
          <w:sz w:val="24"/>
          <w:szCs w:val="24"/>
        </w:rPr>
        <w:t xml:space="preserve">true </w:t>
      </w:r>
      <w:r w:rsidR="00F21349" w:rsidRPr="00F21349">
        <w:rPr>
          <w:rFonts w:ascii="Times New Roman" w:eastAsia="Times New Roman" w:hAnsi="Times New Roman" w:cs="Times New Roman"/>
          <w:sz w:val="24"/>
          <w:szCs w:val="24"/>
        </w:rPr>
        <w:t>than not</w:t>
      </w:r>
      <w:r w:rsidR="006D135A">
        <w:rPr>
          <w:rFonts w:ascii="Times New Roman" w:eastAsia="Times New Roman" w:hAnsi="Times New Roman" w:cs="Times New Roman"/>
          <w:sz w:val="24"/>
          <w:szCs w:val="24"/>
        </w:rPr>
        <w:t>.</w:t>
      </w:r>
      <w:r w:rsidR="00F21349" w:rsidRPr="00F21349">
        <w:rPr>
          <w:rFonts w:ascii="Times New Roman" w:eastAsia="Times New Roman" w:hAnsi="Times New Roman" w:cs="Times New Roman"/>
          <w:sz w:val="24"/>
          <w:szCs w:val="24"/>
        </w:rPr>
        <w:t xml:space="preserve"> </w:t>
      </w:r>
    </w:p>
    <w:p w:rsidR="00A816B5" w:rsidRDefault="000C3206" w:rsidP="00F21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will schedule and hold a telephone pre-hearing conference within 10 business days of MATC’s referral</w:t>
      </w:r>
      <w:r w:rsidR="0098682F">
        <w:rPr>
          <w:rFonts w:ascii="Times New Roman" w:eastAsia="Times New Roman" w:hAnsi="Times New Roman" w:cs="Times New Roman"/>
          <w:sz w:val="24"/>
          <w:szCs w:val="24"/>
        </w:rPr>
        <w:t xml:space="preserve"> to the Department.  </w:t>
      </w:r>
      <w:r w:rsidR="00A816B5">
        <w:rPr>
          <w:rFonts w:ascii="Times New Roman" w:eastAsia="Times New Roman" w:hAnsi="Times New Roman" w:cs="Times New Roman"/>
          <w:sz w:val="24"/>
          <w:szCs w:val="24"/>
        </w:rPr>
        <w:t>The topics typically discussed at a pre-hearing conference</w:t>
      </w:r>
      <w:r w:rsidR="0098682F">
        <w:rPr>
          <w:rFonts w:ascii="Times New Roman" w:eastAsia="Times New Roman" w:hAnsi="Times New Roman" w:cs="Times New Roman"/>
          <w:sz w:val="24"/>
          <w:szCs w:val="24"/>
        </w:rPr>
        <w:t xml:space="preserve"> include</w:t>
      </w:r>
      <w:r w:rsidR="00A816B5">
        <w:rPr>
          <w:rFonts w:ascii="Times New Roman" w:eastAsia="Times New Roman" w:hAnsi="Times New Roman" w:cs="Times New Roman"/>
          <w:sz w:val="24"/>
          <w:szCs w:val="24"/>
        </w:rPr>
        <w:t xml:space="preserve">: </w:t>
      </w:r>
    </w:p>
    <w:p w:rsidR="00A816B5" w:rsidRDefault="00125067"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sidR="00A816B5" w:rsidRPr="00BA5042">
        <w:rPr>
          <w:rFonts w:ascii="Times New Roman" w:eastAsia="Times New Roman" w:hAnsi="Times New Roman" w:cs="Times New Roman"/>
          <w:sz w:val="24"/>
          <w:szCs w:val="24"/>
        </w:rPr>
        <w:t>ights and responsibilities</w:t>
      </w:r>
      <w:r w:rsidR="00A816B5">
        <w:rPr>
          <w:rFonts w:ascii="Times New Roman" w:eastAsia="Times New Roman" w:hAnsi="Times New Roman" w:cs="Times New Roman"/>
          <w:sz w:val="24"/>
          <w:szCs w:val="24"/>
        </w:rPr>
        <w:t xml:space="preserve"> of the parties</w:t>
      </w:r>
      <w:r w:rsidR="000C3206">
        <w:rPr>
          <w:rFonts w:ascii="Times New Roman" w:eastAsia="Times New Roman" w:hAnsi="Times New Roman" w:cs="Times New Roman"/>
          <w:sz w:val="24"/>
          <w:szCs w:val="24"/>
        </w:rPr>
        <w:t xml:space="preserve"> and identifying who will attend</w:t>
      </w:r>
    </w:p>
    <w:p w:rsidR="00A816B5" w:rsidRDefault="00125067"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816B5" w:rsidRPr="00BA5042">
        <w:rPr>
          <w:rFonts w:ascii="Times New Roman" w:eastAsia="Times New Roman" w:hAnsi="Times New Roman" w:cs="Times New Roman"/>
          <w:sz w:val="24"/>
          <w:szCs w:val="24"/>
        </w:rPr>
        <w:t>he order of the hearing</w:t>
      </w:r>
      <w:r w:rsidR="00A816B5">
        <w:rPr>
          <w:rFonts w:ascii="Times New Roman" w:eastAsia="Times New Roman" w:hAnsi="Times New Roman" w:cs="Times New Roman"/>
          <w:sz w:val="24"/>
          <w:szCs w:val="24"/>
        </w:rPr>
        <w:t xml:space="preserve"> and </w:t>
      </w:r>
      <w:r w:rsidR="00A816B5" w:rsidRPr="00BA5042">
        <w:rPr>
          <w:rFonts w:ascii="Times New Roman" w:eastAsia="Times New Roman" w:hAnsi="Times New Roman" w:cs="Times New Roman"/>
          <w:sz w:val="24"/>
          <w:szCs w:val="24"/>
        </w:rPr>
        <w:t>rules of decorum</w:t>
      </w:r>
    </w:p>
    <w:p w:rsidR="000C3206" w:rsidRDefault="00125067"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C3206">
        <w:rPr>
          <w:rFonts w:ascii="Times New Roman" w:eastAsia="Times New Roman" w:hAnsi="Times New Roman" w:cs="Times New Roman"/>
          <w:sz w:val="24"/>
          <w:szCs w:val="24"/>
        </w:rPr>
        <w:t xml:space="preserve">rohibited </w:t>
      </w:r>
      <w:r w:rsidR="00A816B5" w:rsidRPr="00BA5042">
        <w:rPr>
          <w:rFonts w:ascii="Times New Roman" w:eastAsia="Times New Roman" w:hAnsi="Times New Roman" w:cs="Times New Roman"/>
          <w:sz w:val="24"/>
          <w:szCs w:val="24"/>
        </w:rPr>
        <w:t>questions and relevancy</w:t>
      </w:r>
    </w:p>
    <w:p w:rsidR="000C3206" w:rsidRDefault="00125067"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C3206">
        <w:rPr>
          <w:rFonts w:ascii="Times New Roman" w:eastAsia="Times New Roman" w:hAnsi="Times New Roman" w:cs="Times New Roman"/>
          <w:sz w:val="24"/>
          <w:szCs w:val="24"/>
        </w:rPr>
        <w:t>videntiary questions to be considered prior to the hearing</w:t>
      </w:r>
    </w:p>
    <w:p w:rsidR="000C3206" w:rsidRDefault="000C3206"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witnesses to be called</w:t>
      </w:r>
    </w:p>
    <w:p w:rsidR="00A816B5" w:rsidRDefault="000C3206" w:rsidP="00A816B5">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w:t>
      </w:r>
      <w:r w:rsidR="00A816B5" w:rsidRPr="00BA5042">
        <w:rPr>
          <w:rFonts w:ascii="Times New Roman" w:eastAsia="Times New Roman" w:hAnsi="Times New Roman" w:cs="Times New Roman"/>
          <w:sz w:val="24"/>
          <w:szCs w:val="24"/>
        </w:rPr>
        <w:t xml:space="preserve"> and other procedural details, e.g., using Zoom, taking breaks, etc.</w:t>
      </w:r>
    </w:p>
    <w:p w:rsidR="0098682F" w:rsidRPr="00BA5042" w:rsidRDefault="00125067" w:rsidP="00BA5042">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8682F">
        <w:rPr>
          <w:rFonts w:ascii="Times New Roman" w:eastAsia="Times New Roman" w:hAnsi="Times New Roman" w:cs="Times New Roman"/>
          <w:sz w:val="24"/>
          <w:szCs w:val="24"/>
        </w:rPr>
        <w:t>he written decision and possibility of sanctions</w:t>
      </w:r>
    </w:p>
    <w:p w:rsidR="00F21349" w:rsidRPr="00F21349" w:rsidRDefault="00D74DE2" w:rsidP="00F21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F21349" w:rsidRPr="00F21349">
        <w:rPr>
          <w:rFonts w:ascii="Times New Roman" w:eastAsia="Times New Roman" w:hAnsi="Times New Roman" w:cs="Times New Roman"/>
          <w:b/>
          <w:bCs/>
          <w:sz w:val="24"/>
          <w:szCs w:val="24"/>
        </w:rPr>
        <w:t>. Impermissible Evidence</w:t>
      </w:r>
    </w:p>
    <w:p w:rsidR="00F21349" w:rsidRPr="00F21349" w:rsidRDefault="00FE3FD3" w:rsidP="00F21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hearing, t</w:t>
      </w:r>
      <w:r w:rsidR="00F21349" w:rsidRPr="00F21349">
        <w:rPr>
          <w:rFonts w:ascii="Times New Roman" w:eastAsia="Times New Roman" w:hAnsi="Times New Roman" w:cs="Times New Roman"/>
          <w:sz w:val="24"/>
          <w:szCs w:val="24"/>
        </w:rPr>
        <w:t xml:space="preserve">he </w:t>
      </w:r>
      <w:r w:rsidR="006D135A">
        <w:rPr>
          <w:rFonts w:ascii="Times New Roman" w:eastAsia="Times New Roman" w:hAnsi="Times New Roman" w:cs="Times New Roman"/>
          <w:sz w:val="24"/>
          <w:szCs w:val="24"/>
        </w:rPr>
        <w:t>Decision Maker will determine what evidence is relevant and admissible</w:t>
      </w:r>
      <w:r w:rsidR="0041370B">
        <w:rPr>
          <w:rFonts w:ascii="Times New Roman" w:eastAsia="Times New Roman" w:hAnsi="Times New Roman" w:cs="Times New Roman"/>
          <w:sz w:val="24"/>
          <w:szCs w:val="24"/>
        </w:rPr>
        <w:t xml:space="preserve">.  Examples of impermissible evidence include, but are not limited to: </w:t>
      </w:r>
      <w:r w:rsidR="006D135A">
        <w:rPr>
          <w:rFonts w:ascii="Times New Roman" w:eastAsia="Times New Roman" w:hAnsi="Times New Roman" w:cs="Times New Roman"/>
          <w:sz w:val="24"/>
          <w:szCs w:val="24"/>
        </w:rPr>
        <w:t xml:space="preserve"> </w:t>
      </w:r>
    </w:p>
    <w:p w:rsidR="008731AA" w:rsidRDefault="00F21349" w:rsidP="009C23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Privileged Information</w:t>
      </w:r>
      <w:r w:rsidRPr="0054638C">
        <w:rPr>
          <w:rFonts w:ascii="Times New Roman" w:eastAsia="Times New Roman" w:hAnsi="Times New Roman" w:cs="Times New Roman"/>
          <w:bCs/>
          <w:sz w:val="24"/>
          <w:szCs w:val="24"/>
        </w:rPr>
        <w:t>:</w:t>
      </w:r>
      <w:r w:rsidRPr="00C82881">
        <w:rPr>
          <w:rFonts w:ascii="Times New Roman" w:eastAsia="Times New Roman" w:hAnsi="Times New Roman" w:cs="Times New Roman"/>
          <w:sz w:val="24"/>
          <w:szCs w:val="24"/>
        </w:rPr>
        <w:t xml:space="preserve"> </w:t>
      </w:r>
      <w:r w:rsidR="00C82881" w:rsidRPr="00C82881">
        <w:rPr>
          <w:rFonts w:ascii="Times New Roman" w:eastAsia="Times New Roman" w:hAnsi="Times New Roman" w:cs="Times New Roman"/>
          <w:sz w:val="24"/>
          <w:szCs w:val="24"/>
        </w:rPr>
        <w:t>A party</w:t>
      </w:r>
      <w:r w:rsidR="00C82881" w:rsidRPr="00FE3FD3">
        <w:rPr>
          <w:rFonts w:ascii="Times New Roman" w:eastAsia="Times New Roman" w:hAnsi="Times New Roman" w:cs="Times New Roman"/>
          <w:sz w:val="24"/>
          <w:szCs w:val="24"/>
        </w:rPr>
        <w:t xml:space="preserve">’s records made or maintained by a physician, psychiatrist, psychologist, or other recognized professional or paraprofessional. . . made or maintained to a party – without the party’s written consent </w:t>
      </w:r>
    </w:p>
    <w:p w:rsidR="00F21349" w:rsidRPr="00F21349" w:rsidRDefault="00F21349" w:rsidP="009C23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Prior Sexual History of the Complainant</w:t>
      </w:r>
      <w:r w:rsidR="00C82881" w:rsidRPr="0054638C">
        <w:rPr>
          <w:rFonts w:ascii="Times New Roman" w:eastAsia="Times New Roman" w:hAnsi="Times New Roman" w:cs="Times New Roman"/>
          <w:bCs/>
          <w:sz w:val="24"/>
          <w:szCs w:val="24"/>
          <w:u w:val="single"/>
        </w:rPr>
        <w:t xml:space="preserve"> (Rape Shield)</w:t>
      </w:r>
      <w:r w:rsidRPr="0054638C">
        <w:rPr>
          <w:rFonts w:ascii="Times New Roman" w:eastAsia="Times New Roman" w:hAnsi="Times New Roman" w:cs="Times New Roman"/>
          <w:bCs/>
          <w:sz w:val="24"/>
          <w:szCs w:val="24"/>
        </w:rPr>
        <w:t>:</w:t>
      </w:r>
      <w:r w:rsidRPr="00F21349">
        <w:rPr>
          <w:rFonts w:ascii="Times New Roman" w:eastAsia="Times New Roman" w:hAnsi="Times New Roman" w:cs="Times New Roman"/>
          <w:sz w:val="24"/>
          <w:szCs w:val="24"/>
        </w:rPr>
        <w:t xml:space="preserve"> Information about the </w:t>
      </w:r>
      <w:r w:rsidR="00F76CE4">
        <w:rPr>
          <w:rFonts w:ascii="Times New Roman" w:eastAsia="Times New Roman" w:hAnsi="Times New Roman" w:cs="Times New Roman"/>
          <w:sz w:val="24"/>
          <w:szCs w:val="24"/>
        </w:rPr>
        <w:t>c</w:t>
      </w:r>
      <w:r w:rsidRPr="00F21349">
        <w:rPr>
          <w:rFonts w:ascii="Times New Roman" w:eastAsia="Times New Roman" w:hAnsi="Times New Roman" w:cs="Times New Roman"/>
          <w:sz w:val="24"/>
          <w:szCs w:val="24"/>
        </w:rPr>
        <w:t>omplainant’s prior sexual behavior is not admissible</w:t>
      </w:r>
      <w:r w:rsidR="00C82881">
        <w:rPr>
          <w:rFonts w:ascii="Times New Roman" w:eastAsia="Times New Roman" w:hAnsi="Times New Roman" w:cs="Times New Roman"/>
          <w:sz w:val="24"/>
          <w:szCs w:val="24"/>
        </w:rPr>
        <w:t xml:space="preserve"> at hearing</w:t>
      </w:r>
      <w:r w:rsidR="00F76CE4">
        <w:rPr>
          <w:rFonts w:ascii="Times New Roman" w:eastAsia="Times New Roman" w:hAnsi="Times New Roman" w:cs="Times New Roman"/>
          <w:sz w:val="24"/>
          <w:szCs w:val="24"/>
        </w:rPr>
        <w:t xml:space="preserve"> </w:t>
      </w:r>
      <w:r w:rsidRPr="00F21349">
        <w:rPr>
          <w:rFonts w:ascii="Times New Roman" w:eastAsia="Times New Roman" w:hAnsi="Times New Roman" w:cs="Times New Roman"/>
          <w:sz w:val="24"/>
          <w:szCs w:val="24"/>
        </w:rPr>
        <w:t>unless:</w:t>
      </w:r>
    </w:p>
    <w:p w:rsidR="00F21349" w:rsidRPr="00F21349" w:rsidRDefault="00125067" w:rsidP="009C2344">
      <w:pPr>
        <w:numPr>
          <w:ilvl w:val="1"/>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21349" w:rsidRPr="00F21349">
        <w:rPr>
          <w:rFonts w:ascii="Times New Roman" w:eastAsia="Times New Roman" w:hAnsi="Times New Roman" w:cs="Times New Roman"/>
          <w:sz w:val="24"/>
          <w:szCs w:val="24"/>
        </w:rPr>
        <w:t xml:space="preserve">t is offered to prove that someone other than the </w:t>
      </w:r>
      <w:r w:rsidR="00F76CE4">
        <w:rPr>
          <w:rFonts w:ascii="Times New Roman" w:eastAsia="Times New Roman" w:hAnsi="Times New Roman" w:cs="Times New Roman"/>
          <w:sz w:val="24"/>
          <w:szCs w:val="24"/>
        </w:rPr>
        <w:t>r</w:t>
      </w:r>
      <w:r w:rsidR="00F21349" w:rsidRPr="00F21349">
        <w:rPr>
          <w:rFonts w:ascii="Times New Roman" w:eastAsia="Times New Roman" w:hAnsi="Times New Roman" w:cs="Times New Roman"/>
          <w:sz w:val="24"/>
          <w:szCs w:val="24"/>
        </w:rPr>
        <w:t>espondent committed the alleged conduct</w:t>
      </w:r>
      <w:r w:rsidR="00F76CE4">
        <w:rPr>
          <w:rFonts w:ascii="Times New Roman" w:eastAsia="Times New Roman" w:hAnsi="Times New Roman" w:cs="Times New Roman"/>
          <w:sz w:val="24"/>
          <w:szCs w:val="24"/>
        </w:rPr>
        <w:t>,</w:t>
      </w:r>
      <w:r w:rsidR="00F21349" w:rsidRPr="00F21349">
        <w:rPr>
          <w:rFonts w:ascii="Times New Roman" w:eastAsia="Times New Roman" w:hAnsi="Times New Roman" w:cs="Times New Roman"/>
          <w:sz w:val="24"/>
          <w:szCs w:val="24"/>
        </w:rPr>
        <w:t xml:space="preserve"> or</w:t>
      </w:r>
    </w:p>
    <w:p w:rsidR="00F21349" w:rsidRPr="00F21349" w:rsidRDefault="00125067" w:rsidP="009C2344">
      <w:pPr>
        <w:numPr>
          <w:ilvl w:val="1"/>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21349" w:rsidRPr="00F21349">
        <w:rPr>
          <w:rFonts w:ascii="Times New Roman" w:eastAsia="Times New Roman" w:hAnsi="Times New Roman" w:cs="Times New Roman"/>
          <w:sz w:val="24"/>
          <w:szCs w:val="24"/>
        </w:rPr>
        <w:t xml:space="preserve">t relates to prior sexual conduct between the </w:t>
      </w:r>
      <w:r w:rsidR="00F76CE4">
        <w:rPr>
          <w:rFonts w:ascii="Times New Roman" w:eastAsia="Times New Roman" w:hAnsi="Times New Roman" w:cs="Times New Roman"/>
          <w:sz w:val="24"/>
          <w:szCs w:val="24"/>
        </w:rPr>
        <w:t>c</w:t>
      </w:r>
      <w:r w:rsidR="00F21349" w:rsidRPr="00F21349">
        <w:rPr>
          <w:rFonts w:ascii="Times New Roman" w:eastAsia="Times New Roman" w:hAnsi="Times New Roman" w:cs="Times New Roman"/>
          <w:sz w:val="24"/>
          <w:szCs w:val="24"/>
        </w:rPr>
        <w:t xml:space="preserve">omplainant and </w:t>
      </w:r>
      <w:r w:rsidR="00F76CE4">
        <w:rPr>
          <w:rFonts w:ascii="Times New Roman" w:eastAsia="Times New Roman" w:hAnsi="Times New Roman" w:cs="Times New Roman"/>
          <w:sz w:val="24"/>
          <w:szCs w:val="24"/>
        </w:rPr>
        <w:t>r</w:t>
      </w:r>
      <w:r w:rsidR="00F21349" w:rsidRPr="00F21349">
        <w:rPr>
          <w:rFonts w:ascii="Times New Roman" w:eastAsia="Times New Roman" w:hAnsi="Times New Roman" w:cs="Times New Roman"/>
          <w:sz w:val="24"/>
          <w:szCs w:val="24"/>
        </w:rPr>
        <w:t>espondent and is offered to prove consent</w:t>
      </w:r>
    </w:p>
    <w:p w:rsidR="00F21349" w:rsidRPr="00F21349" w:rsidRDefault="00F21349" w:rsidP="009C234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4638C">
        <w:rPr>
          <w:rFonts w:ascii="Times New Roman" w:eastAsia="Times New Roman" w:hAnsi="Times New Roman" w:cs="Times New Roman"/>
          <w:bCs/>
          <w:sz w:val="24"/>
          <w:szCs w:val="24"/>
          <w:u w:val="single"/>
        </w:rPr>
        <w:t>Harassing or Unclear Questions</w:t>
      </w:r>
      <w:r w:rsidRPr="0054638C">
        <w:rPr>
          <w:rFonts w:ascii="Times New Roman" w:eastAsia="Times New Roman" w:hAnsi="Times New Roman" w:cs="Times New Roman"/>
          <w:bCs/>
          <w:sz w:val="24"/>
          <w:szCs w:val="24"/>
        </w:rPr>
        <w:t>:</w:t>
      </w:r>
      <w:r w:rsidRPr="00F21349">
        <w:rPr>
          <w:rFonts w:ascii="Times New Roman" w:eastAsia="Times New Roman" w:hAnsi="Times New Roman" w:cs="Times New Roman"/>
          <w:sz w:val="24"/>
          <w:szCs w:val="24"/>
        </w:rPr>
        <w:t xml:space="preserve"> Questions that are unclear, harassing, or duplicative may be excluded. Parties may be asked to reframe or clarify excluded questions.</w:t>
      </w:r>
    </w:p>
    <w:p w:rsidR="00F21349" w:rsidRPr="00F21349" w:rsidRDefault="00D74DE2" w:rsidP="00F213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F21349" w:rsidRPr="00F21349">
        <w:rPr>
          <w:rFonts w:ascii="Times New Roman" w:eastAsia="Times New Roman" w:hAnsi="Times New Roman" w:cs="Times New Roman"/>
          <w:b/>
          <w:bCs/>
          <w:sz w:val="24"/>
          <w:szCs w:val="24"/>
        </w:rPr>
        <w:t xml:space="preserve">. </w:t>
      </w:r>
      <w:r w:rsidR="0054638C">
        <w:rPr>
          <w:rFonts w:ascii="Times New Roman" w:eastAsia="Times New Roman" w:hAnsi="Times New Roman" w:cs="Times New Roman"/>
          <w:b/>
          <w:bCs/>
          <w:sz w:val="24"/>
          <w:szCs w:val="24"/>
        </w:rPr>
        <w:t xml:space="preserve">Written </w:t>
      </w:r>
      <w:r>
        <w:rPr>
          <w:rFonts w:ascii="Times New Roman" w:eastAsia="Times New Roman" w:hAnsi="Times New Roman" w:cs="Times New Roman"/>
          <w:b/>
          <w:bCs/>
          <w:sz w:val="24"/>
          <w:szCs w:val="24"/>
        </w:rPr>
        <w:t xml:space="preserve">Decision </w:t>
      </w:r>
      <w:r w:rsidR="003E69DD">
        <w:rPr>
          <w:rFonts w:ascii="Times New Roman" w:eastAsia="Times New Roman" w:hAnsi="Times New Roman" w:cs="Times New Roman"/>
          <w:b/>
          <w:bCs/>
          <w:sz w:val="24"/>
          <w:szCs w:val="24"/>
        </w:rPr>
        <w:t>of Responsibility</w:t>
      </w:r>
    </w:p>
    <w:p w:rsidR="00F21349" w:rsidRPr="00F21349" w:rsidRDefault="00F21349" w:rsidP="00125067">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The written determination will be provided to both parties simultaneously. It will also indicate when the determination becomes final</w:t>
      </w:r>
      <w:r w:rsidR="00125067">
        <w:rPr>
          <w:rFonts w:ascii="Times New Roman" w:eastAsia="Times New Roman" w:hAnsi="Times New Roman" w:cs="Times New Roman"/>
          <w:sz w:val="24"/>
          <w:szCs w:val="24"/>
        </w:rPr>
        <w:t xml:space="preserve">. </w:t>
      </w:r>
      <w:r w:rsidRPr="00F21349">
        <w:rPr>
          <w:rFonts w:ascii="Times New Roman" w:eastAsia="Times New Roman" w:hAnsi="Times New Roman" w:cs="Times New Roman"/>
          <w:sz w:val="24"/>
          <w:szCs w:val="24"/>
        </w:rPr>
        <w:t>If no appeal is filed, the determination is final on the date the appeal period expires</w:t>
      </w:r>
      <w:r w:rsidR="00125067">
        <w:rPr>
          <w:rFonts w:ascii="Times New Roman" w:eastAsia="Times New Roman" w:hAnsi="Times New Roman" w:cs="Times New Roman"/>
          <w:sz w:val="24"/>
          <w:szCs w:val="24"/>
        </w:rPr>
        <w:t xml:space="preserve">. </w:t>
      </w:r>
      <w:r w:rsidRPr="00F21349">
        <w:rPr>
          <w:rFonts w:ascii="Times New Roman" w:eastAsia="Times New Roman" w:hAnsi="Times New Roman" w:cs="Times New Roman"/>
          <w:sz w:val="24"/>
          <w:szCs w:val="24"/>
        </w:rPr>
        <w:t>If an appeal is filed, the determination is final on the date of the appeal outcome.</w:t>
      </w:r>
    </w:p>
    <w:p w:rsidR="00F21349" w:rsidRPr="00F21349" w:rsidRDefault="00F21349" w:rsidP="00F21349">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 xml:space="preserve">If the </w:t>
      </w:r>
      <w:r w:rsidR="00F76CE4">
        <w:rPr>
          <w:rFonts w:ascii="Times New Roman" w:eastAsia="Times New Roman" w:hAnsi="Times New Roman" w:cs="Times New Roman"/>
          <w:sz w:val="24"/>
          <w:szCs w:val="24"/>
        </w:rPr>
        <w:t>r</w:t>
      </w:r>
      <w:r w:rsidRPr="00F21349">
        <w:rPr>
          <w:rFonts w:ascii="Times New Roman" w:eastAsia="Times New Roman" w:hAnsi="Times New Roman" w:cs="Times New Roman"/>
          <w:sz w:val="24"/>
          <w:szCs w:val="24"/>
        </w:rPr>
        <w:t>espondent is found responsible, the Title IX Coordinator or designee will:</w:t>
      </w:r>
    </w:p>
    <w:p w:rsidR="00F21349" w:rsidRPr="00F21349" w:rsidRDefault="00125067" w:rsidP="009C2344">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21349" w:rsidRPr="00F21349">
        <w:rPr>
          <w:rFonts w:ascii="Times New Roman" w:eastAsia="Times New Roman" w:hAnsi="Times New Roman" w:cs="Times New Roman"/>
          <w:sz w:val="24"/>
          <w:szCs w:val="24"/>
        </w:rPr>
        <w:t>oordinate the implementation of any sanctions</w:t>
      </w:r>
    </w:p>
    <w:p w:rsidR="00F21349" w:rsidRPr="00F21349" w:rsidRDefault="00125067" w:rsidP="009C2344">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F21349" w:rsidRPr="00F21349">
        <w:rPr>
          <w:rFonts w:ascii="Times New Roman" w:eastAsia="Times New Roman" w:hAnsi="Times New Roman" w:cs="Times New Roman"/>
          <w:sz w:val="24"/>
          <w:szCs w:val="24"/>
        </w:rPr>
        <w:t xml:space="preserve">versee the provision of remedies to the </w:t>
      </w:r>
      <w:r w:rsidR="00F76CE4">
        <w:rPr>
          <w:rFonts w:ascii="Times New Roman" w:eastAsia="Times New Roman" w:hAnsi="Times New Roman" w:cs="Times New Roman"/>
          <w:sz w:val="24"/>
          <w:szCs w:val="24"/>
        </w:rPr>
        <w:t>c</w:t>
      </w:r>
      <w:r w:rsidR="00F21349" w:rsidRPr="00F21349">
        <w:rPr>
          <w:rFonts w:ascii="Times New Roman" w:eastAsia="Times New Roman" w:hAnsi="Times New Roman" w:cs="Times New Roman"/>
          <w:sz w:val="24"/>
          <w:szCs w:val="24"/>
        </w:rPr>
        <w:t>omplainant and</w:t>
      </w:r>
      <w:r w:rsidR="00B341DD">
        <w:rPr>
          <w:rFonts w:ascii="Times New Roman" w:eastAsia="Times New Roman" w:hAnsi="Times New Roman" w:cs="Times New Roman"/>
          <w:sz w:val="24"/>
          <w:szCs w:val="24"/>
        </w:rPr>
        <w:t xml:space="preserve"> </w:t>
      </w:r>
      <w:r w:rsidR="00F21349" w:rsidRPr="00F21349">
        <w:rPr>
          <w:rFonts w:ascii="Times New Roman" w:eastAsia="Times New Roman" w:hAnsi="Times New Roman" w:cs="Times New Roman"/>
          <w:sz w:val="24"/>
          <w:szCs w:val="24"/>
        </w:rPr>
        <w:t xml:space="preserve">others impacted by the </w:t>
      </w:r>
      <w:r w:rsidR="00B341DD">
        <w:rPr>
          <w:rFonts w:ascii="Times New Roman" w:eastAsia="Times New Roman" w:hAnsi="Times New Roman" w:cs="Times New Roman"/>
          <w:sz w:val="24"/>
          <w:szCs w:val="24"/>
        </w:rPr>
        <w:t>prohibited conduct</w:t>
      </w:r>
    </w:p>
    <w:p w:rsidR="00F21349" w:rsidRPr="00F21349" w:rsidRDefault="00125067" w:rsidP="009C2344">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F21349" w:rsidRPr="00F21349">
        <w:rPr>
          <w:rFonts w:ascii="Times New Roman" w:eastAsia="Times New Roman" w:hAnsi="Times New Roman" w:cs="Times New Roman"/>
          <w:sz w:val="24"/>
          <w:szCs w:val="24"/>
        </w:rPr>
        <w:t xml:space="preserve">onitor for compliance and continued access to the </w:t>
      </w:r>
      <w:r w:rsidR="00B341DD">
        <w:rPr>
          <w:rFonts w:ascii="Times New Roman" w:eastAsia="Times New Roman" w:hAnsi="Times New Roman" w:cs="Times New Roman"/>
          <w:sz w:val="24"/>
          <w:szCs w:val="24"/>
        </w:rPr>
        <w:t>education</w:t>
      </w:r>
      <w:r w:rsidR="00F21349" w:rsidRPr="00F21349">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or activity</w:t>
      </w:r>
    </w:p>
    <w:p w:rsidR="0054638C" w:rsidRPr="00420037" w:rsidRDefault="0054638C" w:rsidP="0054638C">
      <w:pPr>
        <w:pStyle w:val="SectionHeading"/>
        <w:spacing w:before="100" w:beforeAutospacing="1" w:after="100" w:afterAutospacing="1" w:line="240" w:lineRule="auto"/>
        <w:rPr>
          <w:rFonts w:cs="Times New Roman"/>
          <w:sz w:val="28"/>
          <w:szCs w:val="28"/>
        </w:rPr>
      </w:pPr>
      <w:r w:rsidRPr="00420037">
        <w:rPr>
          <w:sz w:val="28"/>
          <w:szCs w:val="28"/>
        </w:rPr>
        <w:t>1</w:t>
      </w:r>
      <w:r w:rsidR="00C0114C">
        <w:rPr>
          <w:sz w:val="28"/>
          <w:szCs w:val="28"/>
        </w:rPr>
        <w:t>5</w:t>
      </w:r>
      <w:r w:rsidRPr="00420037">
        <w:rPr>
          <w:sz w:val="28"/>
          <w:szCs w:val="28"/>
        </w:rPr>
        <w:t xml:space="preserve">. </w:t>
      </w:r>
      <w:r w:rsidRPr="00420037">
        <w:rPr>
          <w:sz w:val="28"/>
          <w:szCs w:val="28"/>
          <w:u w:val="single"/>
        </w:rPr>
        <w:t>Appeals</w:t>
      </w:r>
    </w:p>
    <w:p w:rsidR="0054638C" w:rsidRDefault="0054638C" w:rsidP="0054638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Either party may appeal </w:t>
      </w:r>
      <w:r w:rsidRPr="00F2134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determination regarding responsibility or the dismissal of a formal complaint or allegations therein on the following bases: (1) a procedural irregularity that affected the outcome of the matter; (2) discovery of new evidence that was not reasonably available at the time the determination regarding responsibility or dismissal was made that could affect the outcome; or (3) the Title IX Coordinator, investigator(s), or </w:t>
      </w:r>
      <w:r w:rsidR="00B341D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ecision </w:t>
      </w:r>
      <w:r w:rsidR="00B341D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aker(s) had a conflict of interest or bias for or against complainants or respondents generally or against a party that affected the outcome.   </w:t>
      </w:r>
    </w:p>
    <w:p w:rsidR="0054638C" w:rsidRPr="00F21349" w:rsidRDefault="0054638C" w:rsidP="0054638C">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 xml:space="preserve">Filing an Appeal  </w:t>
      </w:r>
    </w:p>
    <w:p w:rsidR="0054638C" w:rsidRDefault="0054638C" w:rsidP="0054638C">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appeal of a dismissal must be submitted in writing within five (5) business days of receipt of the notice of dismissal.</w:t>
      </w:r>
    </w:p>
    <w:p w:rsidR="0054638C" w:rsidRDefault="0054638C" w:rsidP="0054638C">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appeal of a determination of responsibility must be submitted in writing within fifteen (15) business days of receiving the written report.  </w:t>
      </w:r>
    </w:p>
    <w:p w:rsidR="0054638C" w:rsidRPr="00F21349" w:rsidRDefault="0054638C" w:rsidP="0054638C">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appeals shall be submitted to the Title IX Coordinator as identified in MATC</w:t>
      </w:r>
      <w:r w:rsidR="00B341DD">
        <w:rPr>
          <w:rFonts w:ascii="Times New Roman" w:eastAsia="Times New Roman" w:hAnsi="Times New Roman" w:cs="Times New Roman"/>
          <w:sz w:val="24"/>
          <w:szCs w:val="24"/>
        </w:rPr>
        <w:t xml:space="preserve"> policy C0201, Title IX Policy Against Sex-based Discrimination and Other Forms of Sexual Misconduct.  </w:t>
      </w:r>
    </w:p>
    <w:p w:rsidR="0054638C" w:rsidRPr="00F21349" w:rsidRDefault="0054638C" w:rsidP="0054638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 xml:space="preserve">The Title IX Coordinator will </w:t>
      </w:r>
      <w:r>
        <w:rPr>
          <w:rFonts w:ascii="Times New Roman" w:eastAsia="Times New Roman" w:hAnsi="Times New Roman" w:cs="Times New Roman"/>
          <w:sz w:val="24"/>
          <w:szCs w:val="24"/>
        </w:rPr>
        <w:t xml:space="preserve">promptly </w:t>
      </w:r>
      <w:r w:rsidRPr="00F21349">
        <w:rPr>
          <w:rFonts w:ascii="Times New Roman" w:eastAsia="Times New Roman" w:hAnsi="Times New Roman" w:cs="Times New Roman"/>
          <w:sz w:val="24"/>
          <w:szCs w:val="24"/>
        </w:rPr>
        <w:t xml:space="preserve">notify the other party in writing of the appeal and </w:t>
      </w:r>
      <w:r>
        <w:rPr>
          <w:rFonts w:ascii="Times New Roman" w:eastAsia="Times New Roman" w:hAnsi="Times New Roman" w:cs="Times New Roman"/>
          <w:sz w:val="24"/>
          <w:szCs w:val="24"/>
        </w:rPr>
        <w:t xml:space="preserve">the nonappealing party will have fifteen (15) business days from the notice of appeal to </w:t>
      </w:r>
      <w:r w:rsidRPr="00F21349">
        <w:rPr>
          <w:rFonts w:ascii="Times New Roman" w:eastAsia="Times New Roman" w:hAnsi="Times New Roman" w:cs="Times New Roman"/>
          <w:sz w:val="24"/>
          <w:szCs w:val="24"/>
        </w:rPr>
        <w:t xml:space="preserve">provide </w:t>
      </w:r>
      <w:r>
        <w:rPr>
          <w:rFonts w:ascii="Times New Roman" w:eastAsia="Times New Roman" w:hAnsi="Times New Roman" w:cs="Times New Roman"/>
          <w:sz w:val="24"/>
          <w:szCs w:val="24"/>
        </w:rPr>
        <w:t xml:space="preserve">a written response.  </w:t>
      </w:r>
    </w:p>
    <w:p w:rsidR="0054638C" w:rsidRPr="00F21349" w:rsidRDefault="0054638C" w:rsidP="0054638C">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 xml:space="preserve">Appeals will be decided by a trained, impartial Appeal Decision-maker who did not participate in the </w:t>
      </w:r>
      <w:r>
        <w:rPr>
          <w:rFonts w:ascii="Times New Roman" w:eastAsia="Times New Roman" w:hAnsi="Times New Roman" w:cs="Times New Roman"/>
          <w:sz w:val="24"/>
          <w:szCs w:val="24"/>
        </w:rPr>
        <w:t xml:space="preserve">case in a meaningful manner.  The Appeal Decision-maker must not have any conflict of interest or bias. MATC reserves the right to add additional bases for appeal that will apply to the parties equally.  </w:t>
      </w:r>
    </w:p>
    <w:p w:rsidR="0054638C" w:rsidRPr="00F21349" w:rsidRDefault="0054638C" w:rsidP="005463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Pr="00F2134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Appeal Decision</w:t>
      </w:r>
    </w:p>
    <w:p w:rsidR="0054638C" w:rsidRPr="0054638C" w:rsidRDefault="0054638C" w:rsidP="0054638C">
      <w:pPr>
        <w:pStyle w:val="SectionHeading"/>
        <w:spacing w:before="280" w:after="80" w:line="240" w:lineRule="auto"/>
        <w:outlineLvl w:val="2"/>
        <w:rPr>
          <w:rFonts w:cs="Times New Roman"/>
          <w:b w:val="0"/>
          <w:szCs w:val="24"/>
        </w:rPr>
      </w:pPr>
      <w:r w:rsidRPr="0054638C">
        <w:rPr>
          <w:rFonts w:cs="Times New Roman"/>
          <w:b w:val="0"/>
          <w:szCs w:val="24"/>
        </w:rPr>
        <w:t xml:space="preserve">The Appeal Decision-maker will issue a written decision that includes the rationale for the result. The decision will be provided </w:t>
      </w:r>
      <w:r w:rsidRPr="0054638C">
        <w:rPr>
          <w:rFonts w:cs="Times New Roman"/>
          <w:b w:val="0"/>
          <w:bCs/>
          <w:szCs w:val="24"/>
        </w:rPr>
        <w:t>simultaneously</w:t>
      </w:r>
      <w:r w:rsidRPr="0054638C">
        <w:rPr>
          <w:rFonts w:cs="Times New Roman"/>
          <w:b w:val="0"/>
          <w:szCs w:val="24"/>
        </w:rPr>
        <w:t xml:space="preserve"> to both parties and is final.</w:t>
      </w:r>
    </w:p>
    <w:p w:rsidR="00211793" w:rsidRPr="00420037" w:rsidRDefault="00211793" w:rsidP="0054638C">
      <w:pPr>
        <w:pStyle w:val="SectionHeading"/>
        <w:spacing w:before="280" w:after="80" w:line="240" w:lineRule="auto"/>
        <w:outlineLvl w:val="2"/>
        <w:rPr>
          <w:rFonts w:cs="Times New Roman"/>
          <w:bCs/>
          <w:sz w:val="28"/>
          <w:szCs w:val="28"/>
        </w:rPr>
      </w:pPr>
      <w:r w:rsidRPr="00420037">
        <w:rPr>
          <w:sz w:val="28"/>
          <w:szCs w:val="28"/>
        </w:rPr>
        <w:t>1</w:t>
      </w:r>
      <w:r w:rsidR="00C0114C">
        <w:rPr>
          <w:sz w:val="28"/>
          <w:szCs w:val="28"/>
        </w:rPr>
        <w:t>6</w:t>
      </w:r>
      <w:r w:rsidRPr="00420037">
        <w:rPr>
          <w:sz w:val="28"/>
          <w:szCs w:val="28"/>
        </w:rPr>
        <w:t>.</w:t>
      </w:r>
      <w:r w:rsidR="00370B5A" w:rsidRPr="00420037">
        <w:rPr>
          <w:sz w:val="28"/>
          <w:szCs w:val="28"/>
        </w:rPr>
        <w:t xml:space="preserve"> </w:t>
      </w:r>
      <w:r w:rsidRPr="00420037">
        <w:rPr>
          <w:sz w:val="28"/>
          <w:szCs w:val="28"/>
          <w:u w:val="single"/>
        </w:rPr>
        <w:t>Sanctions</w:t>
      </w:r>
    </w:p>
    <w:p w:rsidR="00211793" w:rsidRPr="00211793" w:rsidRDefault="0001200B" w:rsidP="0021179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A. </w:t>
      </w:r>
      <w:r w:rsidR="00211793" w:rsidRPr="00211793">
        <w:rPr>
          <w:rFonts w:ascii="Times New Roman" w:eastAsia="Times New Roman" w:hAnsi="Times New Roman" w:cs="Times New Roman"/>
          <w:b/>
          <w:bCs/>
          <w:color w:val="000000"/>
          <w:sz w:val="24"/>
          <w:szCs w:val="24"/>
        </w:rPr>
        <w:t>Student Sanctions</w:t>
      </w:r>
    </w:p>
    <w:p w:rsidR="00211793" w:rsidRPr="00211793" w:rsidRDefault="00211793" w:rsidP="00211793">
      <w:pPr>
        <w:spacing w:before="240" w:after="24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lastRenderedPageBreak/>
        <w:t xml:space="preserve">Factors </w:t>
      </w:r>
      <w:r w:rsidR="00F719B0">
        <w:rPr>
          <w:rFonts w:ascii="Times New Roman" w:eastAsia="Times New Roman" w:hAnsi="Times New Roman" w:cs="Times New Roman"/>
          <w:color w:val="000000"/>
          <w:sz w:val="24"/>
          <w:szCs w:val="24"/>
        </w:rPr>
        <w:t>to consider</w:t>
      </w:r>
      <w:r w:rsidR="00F719B0" w:rsidRPr="00211793">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when determining sanctions and responsive actions include, but are not limited to:</w:t>
      </w:r>
    </w:p>
    <w:p w:rsidR="00211793" w:rsidRPr="00211793" w:rsidRDefault="00211793" w:rsidP="009C2344">
      <w:pPr>
        <w:numPr>
          <w:ilvl w:val="0"/>
          <w:numId w:val="1"/>
        </w:numPr>
        <w:spacing w:before="240"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Nature, Severity, and Circumstances</w:t>
      </w:r>
      <w:r w:rsidRPr="00F719B0">
        <w:rPr>
          <w:rFonts w:ascii="Times New Roman" w:eastAsia="Times New Roman" w:hAnsi="Times New Roman" w:cs="Times New Roman"/>
          <w:bCs/>
          <w:color w:val="000000"/>
          <w:sz w:val="24"/>
          <w:szCs w:val="24"/>
        </w:rPr>
        <w:t>:</w:t>
      </w:r>
      <w:r w:rsidRPr="00397EA8">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The seriousness of the violation and the context in which it occurred</w:t>
      </w:r>
    </w:p>
    <w:p w:rsidR="00211793" w:rsidRPr="00211793" w:rsidRDefault="00211793" w:rsidP="009C234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Disciplinary History</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w:t>
      </w:r>
      <w:r w:rsidR="0084381B" w:rsidRPr="0084381B">
        <w:rPr>
          <w:rFonts w:ascii="Times New Roman" w:eastAsia="Times New Roman" w:hAnsi="Times New Roman" w:cs="Times New Roman"/>
          <w:sz w:val="24"/>
          <w:szCs w:val="24"/>
        </w:rPr>
        <w:t xml:space="preserve"> </w:t>
      </w:r>
      <w:r w:rsidR="0084381B" w:rsidRPr="00F21349">
        <w:rPr>
          <w:rFonts w:ascii="Times New Roman" w:eastAsia="Times New Roman" w:hAnsi="Times New Roman" w:cs="Times New Roman"/>
          <w:sz w:val="24"/>
          <w:szCs w:val="24"/>
        </w:rPr>
        <w:t>May only be considered after a finding of responsibility</w:t>
      </w:r>
      <w:r w:rsidR="0084381B">
        <w:rPr>
          <w:rFonts w:ascii="Times New Roman" w:eastAsia="Times New Roman" w:hAnsi="Times New Roman" w:cs="Times New Roman"/>
          <w:sz w:val="24"/>
          <w:szCs w:val="24"/>
        </w:rPr>
        <w:t xml:space="preserve"> and </w:t>
      </w:r>
      <w:r w:rsidR="0084381B" w:rsidRPr="00F21349">
        <w:rPr>
          <w:rFonts w:ascii="Times New Roman" w:eastAsia="Times New Roman" w:hAnsi="Times New Roman" w:cs="Times New Roman"/>
          <w:sz w:val="24"/>
          <w:szCs w:val="24"/>
        </w:rPr>
        <w:t>where there is an allegation of a pattern of similar misconduct</w:t>
      </w:r>
    </w:p>
    <w:p w:rsidR="00211793" w:rsidRPr="00211793" w:rsidRDefault="00211793" w:rsidP="009C234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rPr>
        <w:t>Impact on Complainant and Community:</w:t>
      </w:r>
      <w:r w:rsidRPr="00211793">
        <w:rPr>
          <w:rFonts w:ascii="Times New Roman" w:eastAsia="Times New Roman" w:hAnsi="Times New Roman" w:cs="Times New Roman"/>
          <w:color w:val="000000"/>
          <w:sz w:val="24"/>
          <w:szCs w:val="24"/>
        </w:rPr>
        <w:t xml:space="preserve"> The effect of the violation on the Complainant and the broader MATC community</w:t>
      </w:r>
    </w:p>
    <w:p w:rsidR="00211793" w:rsidRPr="00211793" w:rsidRDefault="00211793" w:rsidP="009C2344">
      <w:pPr>
        <w:numPr>
          <w:ilvl w:val="0"/>
          <w:numId w:val="1"/>
        </w:numPr>
        <w:spacing w:after="24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Need for Sanctions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The necessity of sanctions to stop the discrimination, prevent recurrence, and remedy </w:t>
      </w:r>
      <w:r w:rsidR="00B341DD">
        <w:rPr>
          <w:rFonts w:ascii="Times New Roman" w:eastAsia="Times New Roman" w:hAnsi="Times New Roman" w:cs="Times New Roman"/>
          <w:color w:val="000000"/>
          <w:sz w:val="24"/>
          <w:szCs w:val="24"/>
        </w:rPr>
        <w:t>its</w:t>
      </w:r>
      <w:r w:rsidRPr="00211793">
        <w:rPr>
          <w:rFonts w:ascii="Times New Roman" w:eastAsia="Times New Roman" w:hAnsi="Times New Roman" w:cs="Times New Roman"/>
          <w:color w:val="000000"/>
          <w:sz w:val="24"/>
          <w:szCs w:val="24"/>
        </w:rPr>
        <w:t xml:space="preserve"> effects</w:t>
      </w:r>
    </w:p>
    <w:p w:rsidR="00211793" w:rsidRPr="00211793" w:rsidRDefault="00211793" w:rsidP="00211793">
      <w:pPr>
        <w:spacing w:before="240" w:after="24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Common sanctions for students include:</w:t>
      </w:r>
    </w:p>
    <w:p w:rsidR="00211793" w:rsidRPr="00211793" w:rsidRDefault="00211793" w:rsidP="009C2344">
      <w:pPr>
        <w:numPr>
          <w:ilvl w:val="0"/>
          <w:numId w:val="2"/>
        </w:numPr>
        <w:spacing w:before="240"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Reprimand</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formal statement that the conduct was unacceptable and a warning that further violation of any MATC </w:t>
      </w:r>
      <w:r w:rsidR="00B341DD">
        <w:rPr>
          <w:rFonts w:ascii="Times New Roman" w:eastAsia="Times New Roman" w:hAnsi="Times New Roman" w:cs="Times New Roman"/>
          <w:color w:val="000000"/>
          <w:sz w:val="24"/>
          <w:szCs w:val="24"/>
        </w:rPr>
        <w:t>p</w:t>
      </w:r>
      <w:r w:rsidRPr="00211793">
        <w:rPr>
          <w:rFonts w:ascii="Times New Roman" w:eastAsia="Times New Roman" w:hAnsi="Times New Roman" w:cs="Times New Roman"/>
          <w:color w:val="000000"/>
          <w:sz w:val="24"/>
          <w:szCs w:val="24"/>
        </w:rPr>
        <w:t>olicy, procedure, or directive will result in more severe sanctions/responsive actions</w:t>
      </w:r>
      <w:r w:rsidR="00B341DD">
        <w:rPr>
          <w:rFonts w:ascii="Times New Roman" w:eastAsia="Times New Roman" w:hAnsi="Times New Roman" w:cs="Times New Roman"/>
          <w:color w:val="000000"/>
          <w:sz w:val="24"/>
          <w:szCs w:val="24"/>
        </w:rPr>
        <w:t>.</w:t>
      </w:r>
    </w:p>
    <w:p w:rsidR="00211793" w:rsidRPr="00211793" w:rsidRDefault="00211793" w:rsidP="009C234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Required Counseling</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mandate to meet with and engage in either MATC-sponsored or external counseling to better comprehend the misconduct and its effects</w:t>
      </w:r>
    </w:p>
    <w:p w:rsidR="00211793" w:rsidRPr="00211793" w:rsidRDefault="00211793" w:rsidP="009C234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Restrictions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student may be restricted in their activities, including, but not limited to, being restricted from contact with persons, locations, programs, participation in certain activities or extracurriculars, study abroad, or from holding leadership in student organizations</w:t>
      </w:r>
      <w:r w:rsidR="00B341DD">
        <w:rPr>
          <w:rFonts w:ascii="Times New Roman" w:eastAsia="Times New Roman" w:hAnsi="Times New Roman" w:cs="Times New Roman"/>
          <w:color w:val="000000"/>
          <w:sz w:val="24"/>
          <w:szCs w:val="24"/>
        </w:rPr>
        <w:t>.</w:t>
      </w:r>
    </w:p>
    <w:p w:rsidR="00211793" w:rsidRPr="00211793" w:rsidRDefault="00211793" w:rsidP="009C234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Probation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w:t>
      </w:r>
      <w:r w:rsidR="00B341DD">
        <w:rPr>
          <w:rFonts w:ascii="Times New Roman" w:eastAsia="Times New Roman" w:hAnsi="Times New Roman" w:cs="Times New Roman"/>
          <w:color w:val="000000"/>
          <w:sz w:val="24"/>
          <w:szCs w:val="24"/>
        </w:rPr>
        <w:t xml:space="preserve">Sanction for a specified limited period of time that may </w:t>
      </w:r>
      <w:r w:rsidRPr="00211793">
        <w:rPr>
          <w:rFonts w:ascii="Times New Roman" w:eastAsia="Times New Roman" w:hAnsi="Times New Roman" w:cs="Times New Roman"/>
          <w:color w:val="000000"/>
          <w:sz w:val="24"/>
          <w:szCs w:val="24"/>
        </w:rPr>
        <w:t>include denial of specified social privileges, exclusion from co-curricular activities, exclusion from designated areas of campus, no-contact orders, and/or other measures deemed appropriate.</w:t>
      </w:r>
      <w:r w:rsidR="00B341DD">
        <w:rPr>
          <w:rFonts w:ascii="Times New Roman" w:eastAsia="Times New Roman" w:hAnsi="Times New Roman" w:cs="Times New Roman"/>
          <w:color w:val="000000"/>
          <w:sz w:val="24"/>
          <w:szCs w:val="24"/>
        </w:rPr>
        <w:t xml:space="preserve">  Subsequent violations of any MATC policy or directive may be regarded as a violation of the terms of probation</w:t>
      </w:r>
    </w:p>
    <w:p w:rsidR="00211793" w:rsidRPr="00211793" w:rsidRDefault="00211793" w:rsidP="009C234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Suspension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Separation from the institution</w:t>
      </w:r>
      <w:r w:rsidR="00B341DD">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or its facilities</w:t>
      </w:r>
      <w:r w:rsidR="00B341DD">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 xml:space="preserve">for a definite period of time, typically not to exceed two years, after which the student is eligible to return. Eligibility may be contingent upon </w:t>
      </w:r>
      <w:r w:rsidR="00B341DD">
        <w:rPr>
          <w:rFonts w:ascii="Times New Roman" w:eastAsia="Times New Roman" w:hAnsi="Times New Roman" w:cs="Times New Roman"/>
          <w:color w:val="000000"/>
          <w:sz w:val="24"/>
          <w:szCs w:val="24"/>
        </w:rPr>
        <w:t xml:space="preserve">the </w:t>
      </w:r>
      <w:r w:rsidRPr="00211793">
        <w:rPr>
          <w:rFonts w:ascii="Times New Roman" w:eastAsia="Times New Roman" w:hAnsi="Times New Roman" w:cs="Times New Roman"/>
          <w:color w:val="000000"/>
          <w:sz w:val="24"/>
          <w:szCs w:val="24"/>
        </w:rPr>
        <w:t>satisfaction of specific conditions noted at the time of suspension</w:t>
      </w:r>
      <w:r w:rsidR="00B341DD">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 xml:space="preserve">or upon a general condition that the student is eligible to return if the </w:t>
      </w:r>
      <w:r w:rsidR="00B341DD">
        <w:rPr>
          <w:rFonts w:ascii="Times New Roman" w:eastAsia="Times New Roman" w:hAnsi="Times New Roman" w:cs="Times New Roman"/>
          <w:color w:val="000000"/>
          <w:sz w:val="24"/>
          <w:szCs w:val="24"/>
        </w:rPr>
        <w:t>Title IX Coordinator</w:t>
      </w:r>
      <w:r w:rsidRPr="00211793">
        <w:rPr>
          <w:rFonts w:ascii="Times New Roman" w:eastAsia="Times New Roman" w:hAnsi="Times New Roman" w:cs="Times New Roman"/>
          <w:color w:val="000000"/>
          <w:sz w:val="24"/>
          <w:szCs w:val="24"/>
        </w:rPr>
        <w:t xml:space="preserve"> determines it is appropriate to re-enroll</w:t>
      </w:r>
      <w:r w:rsidR="00FC1797">
        <w:rPr>
          <w:rFonts w:ascii="Times New Roman" w:eastAsia="Times New Roman" w:hAnsi="Times New Roman" w:cs="Times New Roman"/>
          <w:color w:val="000000"/>
          <w:sz w:val="24"/>
          <w:szCs w:val="24"/>
        </w:rPr>
        <w:t xml:space="preserve"> </w:t>
      </w:r>
      <w:r w:rsidRPr="00211793">
        <w:rPr>
          <w:rFonts w:ascii="Times New Roman" w:eastAsia="Times New Roman" w:hAnsi="Times New Roman" w:cs="Times New Roman"/>
          <w:color w:val="000000"/>
          <w:sz w:val="24"/>
          <w:szCs w:val="24"/>
        </w:rPr>
        <w:t xml:space="preserve">the student. The student is typically required to vacate </w:t>
      </w:r>
      <w:r w:rsidR="00FC1797">
        <w:rPr>
          <w:rFonts w:ascii="Times New Roman" w:eastAsia="Times New Roman" w:hAnsi="Times New Roman" w:cs="Times New Roman"/>
          <w:color w:val="000000"/>
          <w:sz w:val="24"/>
          <w:szCs w:val="24"/>
        </w:rPr>
        <w:t>MATC</w:t>
      </w:r>
      <w:r w:rsidRPr="00211793">
        <w:rPr>
          <w:rFonts w:ascii="Times New Roman" w:eastAsia="Times New Roman" w:hAnsi="Times New Roman" w:cs="Times New Roman"/>
          <w:color w:val="000000"/>
          <w:sz w:val="24"/>
          <w:szCs w:val="24"/>
        </w:rPr>
        <w:t xml:space="preserve"> property within 24 hours of notification of the action, though this deadline may be extended at the discretion of the Title IX Coordinator or other appropriate official. During an institution-wide suspension, the student is banned from </w:t>
      </w:r>
      <w:r w:rsidR="00FC1797">
        <w:rPr>
          <w:rFonts w:ascii="Times New Roman" w:eastAsia="Times New Roman" w:hAnsi="Times New Roman" w:cs="Times New Roman"/>
          <w:color w:val="000000"/>
          <w:sz w:val="24"/>
          <w:szCs w:val="24"/>
        </w:rPr>
        <w:t>all MATC</w:t>
      </w:r>
      <w:r w:rsidRPr="00211793">
        <w:rPr>
          <w:rFonts w:ascii="Times New Roman" w:eastAsia="Times New Roman" w:hAnsi="Times New Roman" w:cs="Times New Roman"/>
          <w:color w:val="000000"/>
          <w:sz w:val="24"/>
          <w:szCs w:val="24"/>
        </w:rPr>
        <w:t xml:space="preserve"> property, </w:t>
      </w:r>
      <w:r w:rsidR="00FC1797">
        <w:rPr>
          <w:rFonts w:ascii="Times New Roman" w:eastAsia="Times New Roman" w:hAnsi="Times New Roman" w:cs="Times New Roman"/>
          <w:color w:val="000000"/>
          <w:sz w:val="24"/>
          <w:szCs w:val="24"/>
        </w:rPr>
        <w:t xml:space="preserve">education programs, and activities </w:t>
      </w:r>
      <w:r w:rsidRPr="00211793">
        <w:rPr>
          <w:rFonts w:ascii="Times New Roman" w:eastAsia="Times New Roman" w:hAnsi="Times New Roman" w:cs="Times New Roman"/>
          <w:color w:val="000000"/>
          <w:sz w:val="24"/>
          <w:szCs w:val="24"/>
        </w:rPr>
        <w:t xml:space="preserve">unless they receive prior written </w:t>
      </w:r>
      <w:r w:rsidRPr="00211793">
        <w:rPr>
          <w:rFonts w:ascii="Times New Roman" w:eastAsia="Times New Roman" w:hAnsi="Times New Roman" w:cs="Times New Roman"/>
          <w:color w:val="000000"/>
          <w:sz w:val="24"/>
          <w:szCs w:val="24"/>
        </w:rPr>
        <w:lastRenderedPageBreak/>
        <w:t xml:space="preserve">approval from </w:t>
      </w:r>
      <w:r w:rsidR="00FC1797">
        <w:rPr>
          <w:rFonts w:ascii="Times New Roman" w:eastAsia="Times New Roman" w:hAnsi="Times New Roman" w:cs="Times New Roman"/>
          <w:color w:val="000000"/>
          <w:sz w:val="24"/>
          <w:szCs w:val="24"/>
        </w:rPr>
        <w:t xml:space="preserve">the Title IX Coordinator or </w:t>
      </w:r>
      <w:r w:rsidRPr="00211793">
        <w:rPr>
          <w:rFonts w:ascii="Times New Roman" w:eastAsia="Times New Roman" w:hAnsi="Times New Roman" w:cs="Times New Roman"/>
          <w:color w:val="000000"/>
          <w:sz w:val="24"/>
          <w:szCs w:val="24"/>
        </w:rPr>
        <w:t>appropriate institutional official. This sanction may be enforced with a trespass action</w:t>
      </w:r>
      <w:r w:rsidR="008039D8">
        <w:rPr>
          <w:rFonts w:ascii="Times New Roman" w:eastAsia="Times New Roman" w:hAnsi="Times New Roman" w:cs="Times New Roman"/>
          <w:color w:val="000000"/>
          <w:sz w:val="24"/>
          <w:szCs w:val="24"/>
        </w:rPr>
        <w:t xml:space="preserve"> if necessary.</w:t>
      </w:r>
    </w:p>
    <w:p w:rsidR="00211793" w:rsidRPr="00FC1797" w:rsidRDefault="00211793" w:rsidP="00FC1797">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Expulsion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Permanent separation from </w:t>
      </w:r>
      <w:r w:rsidR="00FC1797">
        <w:rPr>
          <w:rFonts w:ascii="Times New Roman" w:eastAsia="Times New Roman" w:hAnsi="Times New Roman" w:cs="Times New Roman"/>
          <w:color w:val="000000"/>
          <w:sz w:val="24"/>
          <w:szCs w:val="24"/>
        </w:rPr>
        <w:t xml:space="preserve">MATC.  </w:t>
      </w:r>
      <w:r w:rsidRPr="00211793">
        <w:rPr>
          <w:rFonts w:ascii="Times New Roman" w:eastAsia="Times New Roman" w:hAnsi="Times New Roman" w:cs="Times New Roman"/>
          <w:color w:val="000000"/>
          <w:sz w:val="24"/>
          <w:szCs w:val="24"/>
        </w:rPr>
        <w:t xml:space="preserve">The student is banned from </w:t>
      </w:r>
      <w:r w:rsidR="00FC1797">
        <w:rPr>
          <w:rFonts w:ascii="Times New Roman" w:eastAsia="Times New Roman" w:hAnsi="Times New Roman" w:cs="Times New Roman"/>
          <w:color w:val="000000"/>
          <w:sz w:val="24"/>
          <w:szCs w:val="24"/>
        </w:rPr>
        <w:t>MATC</w:t>
      </w:r>
      <w:r w:rsidRPr="00211793">
        <w:rPr>
          <w:rFonts w:ascii="Times New Roman" w:eastAsia="Times New Roman" w:hAnsi="Times New Roman" w:cs="Times New Roman"/>
          <w:color w:val="000000"/>
          <w:sz w:val="24"/>
          <w:szCs w:val="24"/>
        </w:rPr>
        <w:t xml:space="preserve"> property and the student’s presence at any </w:t>
      </w:r>
      <w:r w:rsidR="00FC1797">
        <w:rPr>
          <w:rFonts w:ascii="Times New Roman" w:eastAsia="Times New Roman" w:hAnsi="Times New Roman" w:cs="Times New Roman"/>
          <w:color w:val="000000"/>
          <w:sz w:val="24"/>
          <w:szCs w:val="24"/>
        </w:rPr>
        <w:t xml:space="preserve">MATC </w:t>
      </w:r>
      <w:r w:rsidRPr="00211793">
        <w:rPr>
          <w:rFonts w:ascii="Times New Roman" w:eastAsia="Times New Roman" w:hAnsi="Times New Roman" w:cs="Times New Roman"/>
          <w:color w:val="000000"/>
          <w:sz w:val="24"/>
          <w:szCs w:val="24"/>
        </w:rPr>
        <w:t xml:space="preserve">sponsored activity is prohibited. </w:t>
      </w:r>
      <w:r w:rsidR="00FC1797">
        <w:rPr>
          <w:rFonts w:ascii="Times New Roman" w:eastAsia="Times New Roman" w:hAnsi="Times New Roman" w:cs="Times New Roman"/>
          <w:color w:val="000000"/>
          <w:sz w:val="24"/>
          <w:szCs w:val="24"/>
        </w:rPr>
        <w:t xml:space="preserve">Expulsion </w:t>
      </w:r>
      <w:r w:rsidRPr="00211793">
        <w:rPr>
          <w:rFonts w:ascii="Times New Roman" w:eastAsia="Times New Roman" w:hAnsi="Times New Roman" w:cs="Times New Roman"/>
          <w:color w:val="000000"/>
          <w:sz w:val="24"/>
          <w:szCs w:val="24"/>
        </w:rPr>
        <w:t xml:space="preserve">may </w:t>
      </w:r>
      <w:r w:rsidR="00FC1797">
        <w:rPr>
          <w:rFonts w:ascii="Times New Roman" w:eastAsia="Times New Roman" w:hAnsi="Times New Roman" w:cs="Times New Roman"/>
          <w:color w:val="000000"/>
          <w:sz w:val="24"/>
          <w:szCs w:val="24"/>
        </w:rPr>
        <w:t>also be</w:t>
      </w:r>
      <w:r w:rsidRPr="00211793">
        <w:rPr>
          <w:rFonts w:ascii="Times New Roman" w:eastAsia="Times New Roman" w:hAnsi="Times New Roman" w:cs="Times New Roman"/>
          <w:color w:val="000000"/>
          <w:sz w:val="24"/>
          <w:szCs w:val="24"/>
        </w:rPr>
        <w:t xml:space="preserve"> enforced with a trespass action</w:t>
      </w:r>
      <w:r w:rsidR="00FC1797">
        <w:rPr>
          <w:rFonts w:ascii="Times New Roman" w:eastAsia="Times New Roman" w:hAnsi="Times New Roman" w:cs="Times New Roman"/>
          <w:color w:val="000000"/>
          <w:sz w:val="24"/>
          <w:szCs w:val="24"/>
        </w:rPr>
        <w:t xml:space="preserve">.  </w:t>
      </w:r>
    </w:p>
    <w:p w:rsidR="00211793" w:rsidRPr="00211793" w:rsidRDefault="00211793" w:rsidP="009C234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Revocation of Degree</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While very rarely employed, MATC reserves the right to revoke a degree previously awarded from MATC for fraud, misrepresentation, and/or other violation of MATC policies, procedures, or directives in obtaining the degree, or for other serious violations committed by a student prior to graduation.</w:t>
      </w:r>
    </w:p>
    <w:p w:rsidR="00211793" w:rsidRPr="00211793" w:rsidRDefault="00211793" w:rsidP="009C2344">
      <w:pPr>
        <w:numPr>
          <w:ilvl w:val="0"/>
          <w:numId w:val="2"/>
        </w:numPr>
        <w:spacing w:after="24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Other</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MATC may assign any other sanctions as deemed appropriate.</w:t>
      </w:r>
    </w:p>
    <w:p w:rsidR="00211793" w:rsidRPr="00211793" w:rsidRDefault="0001200B" w:rsidP="0021179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B. </w:t>
      </w:r>
      <w:r w:rsidR="00211793" w:rsidRPr="00211793">
        <w:rPr>
          <w:rFonts w:ascii="Times New Roman" w:eastAsia="Times New Roman" w:hAnsi="Times New Roman" w:cs="Times New Roman"/>
          <w:b/>
          <w:bCs/>
          <w:color w:val="000000"/>
          <w:sz w:val="24"/>
          <w:szCs w:val="24"/>
        </w:rPr>
        <w:t>Student Group and Organization Sanctions</w:t>
      </w:r>
    </w:p>
    <w:p w:rsidR="00211793" w:rsidRPr="00211793" w:rsidRDefault="00211793" w:rsidP="009C2344">
      <w:pPr>
        <w:numPr>
          <w:ilvl w:val="0"/>
          <w:numId w:val="3"/>
        </w:numPr>
        <w:spacing w:before="240"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Warning</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An official notice to a student organization that the conduct is in violation of MATC policy and that the continuation of such conduct may result in further disciplinary action </w:t>
      </w:r>
    </w:p>
    <w:p w:rsidR="00211793" w:rsidRPr="00211793" w:rsidRDefault="00211793" w:rsidP="009C234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Probation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period of observation and review during which the student organization must demonstrate compliance with MATC standards</w:t>
      </w:r>
      <w:r w:rsidR="00FC1797">
        <w:rPr>
          <w:rFonts w:ascii="Times New Roman" w:eastAsia="Times New Roman" w:hAnsi="Times New Roman" w:cs="Times New Roman"/>
          <w:color w:val="000000"/>
          <w:sz w:val="24"/>
          <w:szCs w:val="24"/>
        </w:rPr>
        <w:t>,</w:t>
      </w:r>
      <w:r w:rsidRPr="00211793">
        <w:rPr>
          <w:rFonts w:ascii="Times New Roman" w:eastAsia="Times New Roman" w:hAnsi="Times New Roman" w:cs="Times New Roman"/>
          <w:color w:val="000000"/>
          <w:sz w:val="24"/>
          <w:szCs w:val="24"/>
        </w:rPr>
        <w:t xml:space="preserve"> and may include the suspension of benefits and privileges, including but not limited to, social event privileges, MATC funds, honors and awards eligibility, and new member recruitment.  The term of </w:t>
      </w:r>
      <w:r w:rsidR="00FC1797">
        <w:rPr>
          <w:rFonts w:ascii="Times New Roman" w:eastAsia="Times New Roman" w:hAnsi="Times New Roman" w:cs="Times New Roman"/>
          <w:color w:val="000000"/>
          <w:sz w:val="24"/>
          <w:szCs w:val="24"/>
        </w:rPr>
        <w:t>probation w</w:t>
      </w:r>
      <w:r w:rsidRPr="00211793">
        <w:rPr>
          <w:rFonts w:ascii="Times New Roman" w:eastAsia="Times New Roman" w:hAnsi="Times New Roman" w:cs="Times New Roman"/>
          <w:color w:val="000000"/>
          <w:sz w:val="24"/>
          <w:szCs w:val="24"/>
        </w:rPr>
        <w:t xml:space="preserve">ill be determined at the time it is imposed, but usually for </w:t>
      </w:r>
      <w:r w:rsidR="00FC1797">
        <w:rPr>
          <w:rFonts w:ascii="Times New Roman" w:eastAsia="Times New Roman" w:hAnsi="Times New Roman" w:cs="Times New Roman"/>
          <w:color w:val="000000"/>
          <w:sz w:val="24"/>
          <w:szCs w:val="24"/>
        </w:rPr>
        <w:t xml:space="preserve">no longer than one year.  </w:t>
      </w:r>
      <w:r w:rsidRPr="00211793">
        <w:rPr>
          <w:rFonts w:ascii="Times New Roman" w:eastAsia="Times New Roman" w:hAnsi="Times New Roman" w:cs="Times New Roman"/>
          <w:color w:val="000000"/>
          <w:sz w:val="24"/>
          <w:szCs w:val="24"/>
        </w:rPr>
        <w:t>  </w:t>
      </w:r>
    </w:p>
    <w:p w:rsidR="00211793" w:rsidRPr="00211793" w:rsidRDefault="00211793" w:rsidP="009C234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Suspension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Termination of student group or organization recognition and/or MATC support for a definite period of time not to exceed two years and/or until specified criteria are met. During the suspension period, a student group or organization may not conduct any formal or informal business or participate in MATC activities regardless of where they occur. Re-recognition is possible</w:t>
      </w:r>
      <w:r w:rsidR="00FC1797">
        <w:rPr>
          <w:rFonts w:ascii="Times New Roman" w:eastAsia="Times New Roman" w:hAnsi="Times New Roman" w:cs="Times New Roman"/>
          <w:color w:val="000000"/>
          <w:sz w:val="24"/>
          <w:szCs w:val="24"/>
        </w:rPr>
        <w:t>,</w:t>
      </w:r>
      <w:r w:rsidRPr="00211793">
        <w:rPr>
          <w:rFonts w:ascii="Times New Roman" w:eastAsia="Times New Roman" w:hAnsi="Times New Roman" w:cs="Times New Roman"/>
          <w:color w:val="000000"/>
          <w:sz w:val="24"/>
          <w:szCs w:val="24"/>
        </w:rPr>
        <w:t xml:space="preserve"> but not guaranteed</w:t>
      </w:r>
      <w:r w:rsidR="00FC1797">
        <w:rPr>
          <w:rFonts w:ascii="Times New Roman" w:eastAsia="Times New Roman" w:hAnsi="Times New Roman" w:cs="Times New Roman"/>
          <w:color w:val="000000"/>
          <w:sz w:val="24"/>
          <w:szCs w:val="24"/>
        </w:rPr>
        <w:t>,</w:t>
      </w:r>
      <w:r w:rsidRPr="00211793">
        <w:rPr>
          <w:rFonts w:ascii="Times New Roman" w:eastAsia="Times New Roman" w:hAnsi="Times New Roman" w:cs="Times New Roman"/>
          <w:color w:val="000000"/>
          <w:sz w:val="24"/>
          <w:szCs w:val="24"/>
        </w:rPr>
        <w:t xml:space="preserve"> and will only be considered at the end of the suspension period </w:t>
      </w:r>
      <w:r w:rsidR="00FC1797">
        <w:rPr>
          <w:rFonts w:ascii="Times New Roman" w:eastAsia="Times New Roman" w:hAnsi="Times New Roman" w:cs="Times New Roman"/>
          <w:color w:val="000000"/>
          <w:sz w:val="24"/>
          <w:szCs w:val="24"/>
        </w:rPr>
        <w:t>provided al</w:t>
      </w:r>
      <w:r w:rsidRPr="00211793">
        <w:rPr>
          <w:rFonts w:ascii="Times New Roman" w:eastAsia="Times New Roman" w:hAnsi="Times New Roman" w:cs="Times New Roman"/>
          <w:color w:val="000000"/>
          <w:sz w:val="24"/>
          <w:szCs w:val="24"/>
        </w:rPr>
        <w:t xml:space="preserve">l re-recognition criteria </w:t>
      </w:r>
      <w:r w:rsidR="00FC1797">
        <w:rPr>
          <w:rFonts w:ascii="Times New Roman" w:eastAsia="Times New Roman" w:hAnsi="Times New Roman" w:cs="Times New Roman"/>
          <w:color w:val="000000"/>
          <w:sz w:val="24"/>
          <w:szCs w:val="24"/>
        </w:rPr>
        <w:t xml:space="preserve">have been met and the group or organization gets clearance from the Title IX Coordinator or designee.  </w:t>
      </w:r>
    </w:p>
    <w:p w:rsidR="00211793" w:rsidRPr="00211793" w:rsidRDefault="00211793" w:rsidP="009C2344">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Expulsion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Permanent termination of student group organization recognition and revocation of the privilege to congregate and conduct business on campus as an organization for any reason.</w:t>
      </w:r>
    </w:p>
    <w:p w:rsidR="00211793" w:rsidRPr="00211793" w:rsidRDefault="00211793" w:rsidP="009C2344">
      <w:pPr>
        <w:numPr>
          <w:ilvl w:val="0"/>
          <w:numId w:val="3"/>
        </w:numPr>
        <w:spacing w:after="240" w:line="240" w:lineRule="auto"/>
        <w:textAlignment w:val="baseline"/>
        <w:rPr>
          <w:rFonts w:ascii="Times New Roman" w:eastAsia="Times New Roman" w:hAnsi="Times New Roman" w:cs="Times New Roman"/>
          <w:color w:val="000000"/>
          <w:sz w:val="24"/>
          <w:szCs w:val="24"/>
        </w:rPr>
      </w:pPr>
      <w:r w:rsidRPr="00211793">
        <w:rPr>
          <w:rFonts w:ascii="Times New Roman" w:eastAsia="Times New Roman" w:hAnsi="Times New Roman" w:cs="Times New Roman"/>
          <w:bCs/>
          <w:color w:val="000000"/>
          <w:sz w:val="24"/>
          <w:szCs w:val="24"/>
        </w:rPr>
        <w:t xml:space="preserve">Any </w:t>
      </w:r>
      <w:r w:rsidR="00FC1797">
        <w:rPr>
          <w:rFonts w:ascii="Times New Roman" w:eastAsia="Times New Roman" w:hAnsi="Times New Roman" w:cs="Times New Roman"/>
          <w:bCs/>
          <w:color w:val="000000"/>
          <w:sz w:val="24"/>
          <w:szCs w:val="24"/>
        </w:rPr>
        <w:t>o</w:t>
      </w:r>
      <w:r w:rsidRPr="00211793">
        <w:rPr>
          <w:rFonts w:ascii="Times New Roman" w:eastAsia="Times New Roman" w:hAnsi="Times New Roman" w:cs="Times New Roman"/>
          <w:bCs/>
          <w:color w:val="000000"/>
          <w:sz w:val="24"/>
          <w:szCs w:val="24"/>
        </w:rPr>
        <w:t xml:space="preserve">ther </w:t>
      </w:r>
      <w:r w:rsidR="00FC1797">
        <w:rPr>
          <w:rFonts w:ascii="Times New Roman" w:eastAsia="Times New Roman" w:hAnsi="Times New Roman" w:cs="Times New Roman"/>
          <w:bCs/>
          <w:color w:val="000000"/>
          <w:sz w:val="24"/>
          <w:szCs w:val="24"/>
        </w:rPr>
        <w:t>a</w:t>
      </w:r>
      <w:r w:rsidRPr="00211793">
        <w:rPr>
          <w:rFonts w:ascii="Times New Roman" w:eastAsia="Times New Roman" w:hAnsi="Times New Roman" w:cs="Times New Roman"/>
          <w:bCs/>
          <w:color w:val="000000"/>
          <w:sz w:val="24"/>
          <w:szCs w:val="24"/>
        </w:rPr>
        <w:t xml:space="preserve">ction </w:t>
      </w:r>
      <w:r w:rsidR="00F21349" w:rsidRPr="00211793">
        <w:rPr>
          <w:rFonts w:ascii="Times New Roman" w:eastAsia="Times New Roman" w:hAnsi="Times New Roman" w:cs="Times New Roman"/>
          <w:bCs/>
          <w:color w:val="000000"/>
          <w:sz w:val="24"/>
          <w:szCs w:val="24"/>
        </w:rPr>
        <w:t>as</w:t>
      </w:r>
      <w:r w:rsidRPr="00211793">
        <w:rPr>
          <w:rFonts w:ascii="Times New Roman" w:eastAsia="Times New Roman" w:hAnsi="Times New Roman" w:cs="Times New Roman"/>
          <w:bCs/>
          <w:color w:val="000000"/>
          <w:sz w:val="24"/>
          <w:szCs w:val="24"/>
        </w:rPr>
        <w:t xml:space="preserve"> </w:t>
      </w:r>
      <w:r w:rsidR="00FC1797">
        <w:rPr>
          <w:rFonts w:ascii="Times New Roman" w:eastAsia="Times New Roman" w:hAnsi="Times New Roman" w:cs="Times New Roman"/>
          <w:bCs/>
          <w:color w:val="000000"/>
          <w:sz w:val="24"/>
          <w:szCs w:val="24"/>
        </w:rPr>
        <w:t>d</w:t>
      </w:r>
      <w:r w:rsidRPr="00211793">
        <w:rPr>
          <w:rFonts w:ascii="Times New Roman" w:eastAsia="Times New Roman" w:hAnsi="Times New Roman" w:cs="Times New Roman"/>
          <w:bCs/>
          <w:color w:val="000000"/>
          <w:sz w:val="24"/>
          <w:szCs w:val="24"/>
        </w:rPr>
        <w:t xml:space="preserve">eemed </w:t>
      </w:r>
      <w:r w:rsidR="00FC1797">
        <w:rPr>
          <w:rFonts w:ascii="Times New Roman" w:eastAsia="Times New Roman" w:hAnsi="Times New Roman" w:cs="Times New Roman"/>
          <w:bCs/>
          <w:color w:val="000000"/>
          <w:sz w:val="24"/>
          <w:szCs w:val="24"/>
        </w:rPr>
        <w:t>a</w:t>
      </w:r>
      <w:r w:rsidRPr="00211793">
        <w:rPr>
          <w:rFonts w:ascii="Times New Roman" w:eastAsia="Times New Roman" w:hAnsi="Times New Roman" w:cs="Times New Roman"/>
          <w:bCs/>
          <w:color w:val="000000"/>
          <w:sz w:val="24"/>
          <w:szCs w:val="24"/>
        </w:rPr>
        <w:t>ppropriate</w:t>
      </w:r>
      <w:r w:rsidRPr="00211793">
        <w:rPr>
          <w:rFonts w:ascii="Times New Roman" w:eastAsia="Times New Roman" w:hAnsi="Times New Roman" w:cs="Times New Roman"/>
          <w:color w:val="000000"/>
          <w:sz w:val="24"/>
          <w:szCs w:val="24"/>
        </w:rPr>
        <w:t> </w:t>
      </w:r>
    </w:p>
    <w:p w:rsidR="00211793" w:rsidRPr="00211793" w:rsidRDefault="0001200B" w:rsidP="00211793">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C. </w:t>
      </w:r>
      <w:r w:rsidR="00211793" w:rsidRPr="00211793">
        <w:rPr>
          <w:rFonts w:ascii="Times New Roman" w:eastAsia="Times New Roman" w:hAnsi="Times New Roman" w:cs="Times New Roman"/>
          <w:b/>
          <w:bCs/>
          <w:color w:val="000000"/>
          <w:sz w:val="24"/>
          <w:szCs w:val="24"/>
        </w:rPr>
        <w:t>Employee Sanctions</w:t>
      </w:r>
    </w:p>
    <w:p w:rsidR="00211793" w:rsidRPr="00211793" w:rsidRDefault="00211793" w:rsidP="009C2344">
      <w:pPr>
        <w:numPr>
          <w:ilvl w:val="0"/>
          <w:numId w:val="4"/>
        </w:numPr>
        <w:spacing w:before="240"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Written Warning</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An official notice to the employee regarding the violation and the expectation for future conduct</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lastRenderedPageBreak/>
        <w:t>Performance Improvement Plan/Management Process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detailed plan outlining the expected improvements in behavior, performance, or adherence to </w:t>
      </w:r>
      <w:r w:rsidR="00FC1797">
        <w:rPr>
          <w:rFonts w:ascii="Times New Roman" w:eastAsia="Times New Roman" w:hAnsi="Times New Roman" w:cs="Times New Roman"/>
          <w:color w:val="000000"/>
          <w:sz w:val="24"/>
          <w:szCs w:val="24"/>
        </w:rPr>
        <w:t>p</w:t>
      </w:r>
      <w:r w:rsidRPr="00211793">
        <w:rPr>
          <w:rFonts w:ascii="Times New Roman" w:eastAsia="Times New Roman" w:hAnsi="Times New Roman" w:cs="Times New Roman"/>
          <w:color w:val="000000"/>
          <w:sz w:val="24"/>
          <w:szCs w:val="24"/>
        </w:rPr>
        <w:t>olicies, including timelines and consequences for failing to meet plan</w:t>
      </w:r>
      <w:r w:rsidR="00FC1797">
        <w:rPr>
          <w:rFonts w:ascii="Times New Roman" w:eastAsia="Times New Roman" w:hAnsi="Times New Roman" w:cs="Times New Roman"/>
          <w:color w:val="000000"/>
          <w:sz w:val="24"/>
          <w:szCs w:val="24"/>
        </w:rPr>
        <w:t xml:space="preserve"> obj</w:t>
      </w:r>
      <w:r w:rsidRPr="00211793">
        <w:rPr>
          <w:rFonts w:ascii="Times New Roman" w:eastAsia="Times New Roman" w:hAnsi="Times New Roman" w:cs="Times New Roman"/>
          <w:color w:val="000000"/>
          <w:sz w:val="24"/>
          <w:szCs w:val="24"/>
        </w:rPr>
        <w:t>ectives</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Enhanced Supervision, Observation or Review</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Increased oversight of the employee by a supervisor or other designated individual</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Required Training or Education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Completion of specific training programs or educational sessions focused on understanding and preventing discrimination, harassment, </w:t>
      </w:r>
      <w:r w:rsidR="00FC1797">
        <w:rPr>
          <w:rFonts w:ascii="Times New Roman" w:eastAsia="Times New Roman" w:hAnsi="Times New Roman" w:cs="Times New Roman"/>
          <w:color w:val="000000"/>
          <w:sz w:val="24"/>
          <w:szCs w:val="24"/>
        </w:rPr>
        <w:t>and</w:t>
      </w:r>
      <w:r w:rsidRPr="00211793">
        <w:rPr>
          <w:rFonts w:ascii="Times New Roman" w:eastAsia="Times New Roman" w:hAnsi="Times New Roman" w:cs="Times New Roman"/>
          <w:color w:val="000000"/>
          <w:sz w:val="24"/>
          <w:szCs w:val="24"/>
        </w:rPr>
        <w:t xml:space="preserve"> retaliation</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Probation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A period during which the employee’s performance and conduct will be closely monitored and evaluated to ensure compliance with MATC policies and expectations</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Denial of Pay Increase/Pay Grade</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Withholding scheduled pay increases or adjustments to pay grade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Demotion</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Reduction in job rank, title, or responsibilities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Transfer</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Reassignment to a different position or department within MATC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Shift or Schedule Adjustments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Changes to the employee’s work schedule or shift to prevent further issues or conflicts.</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Delay of (or referral for delay of) Tenure Track Progress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Postponement of tenure review or progress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Assignment to New Supervisor</w:t>
      </w:r>
      <w:r w:rsidRPr="00211793">
        <w:rPr>
          <w:rFonts w:ascii="Times New Roman" w:eastAsia="Times New Roman" w:hAnsi="Times New Roman" w:cs="Times New Roman"/>
          <w:color w:val="000000"/>
          <w:sz w:val="24"/>
          <w:szCs w:val="24"/>
        </w:rPr>
        <w:t xml:space="preserve">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Restriction of Stipends, Research, and/or Professional Development Resources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Limiting access to additional compensation, research opportunities, or professional development resources </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Suspension/Administrative Leave without Pay</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Temporarily removing the employee from their duties without pay pending the outcome of the Resolution Process</w:t>
      </w:r>
    </w:p>
    <w:p w:rsidR="00211793" w:rsidRPr="00211793" w:rsidRDefault="00211793" w:rsidP="009C2344">
      <w:pPr>
        <w:numPr>
          <w:ilvl w:val="0"/>
          <w:numId w:val="4"/>
        </w:numPr>
        <w:spacing w:after="0" w:line="240" w:lineRule="auto"/>
        <w:textAlignment w:val="baseline"/>
        <w:rPr>
          <w:rFonts w:ascii="Times New Roman" w:eastAsia="Times New Roman" w:hAnsi="Times New Roman" w:cs="Times New Roman"/>
          <w:color w:val="000000"/>
          <w:sz w:val="24"/>
          <w:szCs w:val="24"/>
        </w:rPr>
      </w:pPr>
      <w:r w:rsidRPr="00F719B0">
        <w:rPr>
          <w:rFonts w:ascii="Times New Roman" w:eastAsia="Times New Roman" w:hAnsi="Times New Roman" w:cs="Times New Roman"/>
          <w:bCs/>
          <w:color w:val="000000"/>
          <w:sz w:val="24"/>
          <w:szCs w:val="24"/>
          <w:u w:val="single"/>
        </w:rPr>
        <w:t>Termination</w:t>
      </w:r>
    </w:p>
    <w:p w:rsidR="00F21349" w:rsidRPr="0001200B" w:rsidRDefault="00211793" w:rsidP="0001200B">
      <w:pPr>
        <w:numPr>
          <w:ilvl w:val="0"/>
          <w:numId w:val="4"/>
        </w:numPr>
        <w:spacing w:after="240" w:line="240" w:lineRule="auto"/>
        <w:textAlignment w:val="baseline"/>
        <w:rPr>
          <w:rFonts w:ascii="Times New Roman" w:eastAsia="Times New Roman" w:hAnsi="Times New Roman" w:cs="Times New Roman"/>
          <w:sz w:val="24"/>
          <w:szCs w:val="24"/>
        </w:rPr>
      </w:pPr>
      <w:r w:rsidRPr="00F719B0">
        <w:rPr>
          <w:rFonts w:ascii="Times New Roman" w:eastAsia="Times New Roman" w:hAnsi="Times New Roman" w:cs="Times New Roman"/>
          <w:bCs/>
          <w:color w:val="000000"/>
          <w:sz w:val="24"/>
          <w:szCs w:val="24"/>
          <w:u w:val="single"/>
        </w:rPr>
        <w:t>Other Actions</w:t>
      </w:r>
      <w:r w:rsidRPr="00F719B0">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MATC may </w:t>
      </w:r>
      <w:r w:rsidR="005B61D3">
        <w:rPr>
          <w:rFonts w:ascii="Times New Roman" w:eastAsia="Times New Roman" w:hAnsi="Times New Roman" w:cs="Times New Roman"/>
          <w:color w:val="000000"/>
          <w:sz w:val="24"/>
          <w:szCs w:val="24"/>
        </w:rPr>
        <w:t>impose</w:t>
      </w:r>
      <w:r w:rsidRPr="00211793">
        <w:rPr>
          <w:rFonts w:ascii="Times New Roman" w:eastAsia="Times New Roman" w:hAnsi="Times New Roman" w:cs="Times New Roman"/>
          <w:color w:val="000000"/>
          <w:sz w:val="24"/>
          <w:szCs w:val="24"/>
        </w:rPr>
        <w:t xml:space="preserve"> other </w:t>
      </w:r>
      <w:r w:rsidR="005B61D3">
        <w:rPr>
          <w:rFonts w:ascii="Times New Roman" w:eastAsia="Times New Roman" w:hAnsi="Times New Roman" w:cs="Times New Roman"/>
          <w:color w:val="000000"/>
          <w:sz w:val="24"/>
          <w:szCs w:val="24"/>
        </w:rPr>
        <w:t>sanctions</w:t>
      </w:r>
      <w:r w:rsidRPr="00211793">
        <w:rPr>
          <w:rFonts w:ascii="Times New Roman" w:eastAsia="Times New Roman" w:hAnsi="Times New Roman" w:cs="Times New Roman"/>
          <w:color w:val="000000"/>
          <w:sz w:val="24"/>
          <w:szCs w:val="24"/>
        </w:rPr>
        <w:t xml:space="preserve"> as deemed appropriate</w:t>
      </w:r>
    </w:p>
    <w:p w:rsidR="00F21349" w:rsidRPr="00420037" w:rsidRDefault="00F21349" w:rsidP="00F21349">
      <w:pPr>
        <w:pStyle w:val="SectionHeading"/>
        <w:spacing w:before="100" w:beforeAutospacing="1" w:after="100" w:afterAutospacing="1" w:line="240" w:lineRule="auto"/>
        <w:rPr>
          <w:rFonts w:cs="Times New Roman"/>
          <w:sz w:val="28"/>
          <w:szCs w:val="28"/>
          <w:u w:val="single"/>
        </w:rPr>
      </w:pPr>
      <w:r w:rsidRPr="00420037">
        <w:rPr>
          <w:sz w:val="28"/>
          <w:szCs w:val="28"/>
        </w:rPr>
        <w:t>1</w:t>
      </w:r>
      <w:r w:rsidR="00C0114C">
        <w:rPr>
          <w:sz w:val="28"/>
          <w:szCs w:val="28"/>
        </w:rPr>
        <w:t>7</w:t>
      </w:r>
      <w:r w:rsidRPr="00420037">
        <w:rPr>
          <w:sz w:val="28"/>
          <w:szCs w:val="28"/>
        </w:rPr>
        <w:t>.</w:t>
      </w:r>
      <w:r w:rsidR="00370B5A" w:rsidRPr="00420037">
        <w:rPr>
          <w:sz w:val="28"/>
          <w:szCs w:val="28"/>
        </w:rPr>
        <w:t xml:space="preserve"> </w:t>
      </w:r>
      <w:r w:rsidRPr="00420037">
        <w:rPr>
          <w:sz w:val="28"/>
          <w:szCs w:val="28"/>
          <w:u w:val="single"/>
        </w:rPr>
        <w:t>Pregnancy or Related Conditions</w:t>
      </w:r>
    </w:p>
    <w:p w:rsidR="00E84935" w:rsidRDefault="00F21349" w:rsidP="00F21349">
      <w:pPr>
        <w:spacing w:before="100" w:beforeAutospacing="1" w:after="100" w:afterAutospacing="1" w:line="240" w:lineRule="auto"/>
        <w:rPr>
          <w:rFonts w:ascii="Times New Roman" w:eastAsia="Times New Roman" w:hAnsi="Times New Roman" w:cs="Times New Roman"/>
          <w:b/>
          <w:bCs/>
          <w:sz w:val="24"/>
          <w:szCs w:val="24"/>
        </w:rPr>
      </w:pPr>
      <w:r w:rsidRPr="00F21349">
        <w:rPr>
          <w:rFonts w:ascii="Times New Roman" w:eastAsia="Times New Roman" w:hAnsi="Times New Roman" w:cs="Times New Roman"/>
          <w:sz w:val="24"/>
          <w:szCs w:val="24"/>
        </w:rPr>
        <w:t>MATC does not discriminate on the basis of pregnancy, childbirth, false pregnancy, termination of pregnancy, or recovery from any of these conditions. Individuals affected by pregnancy or related conditions are entitled to the same access and support as those with temporary medical conditions.</w:t>
      </w:r>
      <w:r w:rsidR="00125067">
        <w:rPr>
          <w:rFonts w:ascii="Times New Roman" w:eastAsia="Times New Roman" w:hAnsi="Times New Roman" w:cs="Times New Roman"/>
          <w:sz w:val="24"/>
          <w:szCs w:val="24"/>
        </w:rPr>
        <w:t xml:space="preserve"> </w:t>
      </w:r>
      <w:r w:rsidR="0091136B">
        <w:rPr>
          <w:rFonts w:ascii="Times New Roman" w:eastAsia="Times New Roman" w:hAnsi="Times New Roman" w:cs="Times New Roman"/>
          <w:sz w:val="24"/>
          <w:szCs w:val="24"/>
        </w:rPr>
        <w:t>An e</w:t>
      </w:r>
      <w:r w:rsidR="00125067" w:rsidRPr="00F21349">
        <w:rPr>
          <w:rFonts w:ascii="Times New Roman" w:eastAsia="Times New Roman" w:hAnsi="Times New Roman" w:cs="Times New Roman"/>
          <w:sz w:val="24"/>
          <w:szCs w:val="24"/>
        </w:rPr>
        <w:t>mployee who learn</w:t>
      </w:r>
      <w:r w:rsidR="0091136B">
        <w:rPr>
          <w:rFonts w:ascii="Times New Roman" w:eastAsia="Times New Roman" w:hAnsi="Times New Roman" w:cs="Times New Roman"/>
          <w:sz w:val="24"/>
          <w:szCs w:val="24"/>
        </w:rPr>
        <w:t>s</w:t>
      </w:r>
      <w:r w:rsidR="00125067" w:rsidRPr="00F21349">
        <w:rPr>
          <w:rFonts w:ascii="Times New Roman" w:eastAsia="Times New Roman" w:hAnsi="Times New Roman" w:cs="Times New Roman"/>
          <w:sz w:val="24"/>
          <w:szCs w:val="24"/>
        </w:rPr>
        <w:t xml:space="preserve"> of a student’s pregnancy or related condition must refer </w:t>
      </w:r>
      <w:r w:rsidR="0091136B">
        <w:rPr>
          <w:rFonts w:ascii="Times New Roman" w:eastAsia="Times New Roman" w:hAnsi="Times New Roman" w:cs="Times New Roman"/>
          <w:sz w:val="24"/>
          <w:szCs w:val="24"/>
        </w:rPr>
        <w:t xml:space="preserve">that individual </w:t>
      </w:r>
      <w:r w:rsidR="00125067" w:rsidRPr="00F21349">
        <w:rPr>
          <w:rFonts w:ascii="Times New Roman" w:eastAsia="Times New Roman" w:hAnsi="Times New Roman" w:cs="Times New Roman"/>
          <w:sz w:val="24"/>
          <w:szCs w:val="24"/>
        </w:rPr>
        <w:t xml:space="preserve">to </w:t>
      </w:r>
      <w:r w:rsidR="0091136B">
        <w:rPr>
          <w:rFonts w:ascii="Times New Roman" w:eastAsia="Times New Roman" w:hAnsi="Times New Roman" w:cs="Times New Roman"/>
          <w:sz w:val="24"/>
          <w:szCs w:val="24"/>
        </w:rPr>
        <w:t xml:space="preserve">Student Accommodations </w:t>
      </w:r>
      <w:r w:rsidR="00541376">
        <w:rPr>
          <w:rFonts w:ascii="Times New Roman" w:eastAsia="Times New Roman" w:hAnsi="Times New Roman" w:cs="Times New Roman"/>
          <w:sz w:val="24"/>
          <w:szCs w:val="24"/>
        </w:rPr>
        <w:t xml:space="preserve">and provide the student with the Title IX Coordinator’s contact information </w:t>
      </w:r>
      <w:r w:rsidR="00125067" w:rsidRPr="00F21349">
        <w:rPr>
          <w:rFonts w:ascii="Times New Roman" w:eastAsia="Times New Roman" w:hAnsi="Times New Roman" w:cs="Times New Roman"/>
          <w:sz w:val="24"/>
          <w:szCs w:val="24"/>
        </w:rPr>
        <w:t xml:space="preserve">to ensure that </w:t>
      </w:r>
      <w:r w:rsidR="00541376">
        <w:rPr>
          <w:rFonts w:ascii="Times New Roman" w:eastAsia="Times New Roman" w:hAnsi="Times New Roman" w:cs="Times New Roman"/>
          <w:sz w:val="24"/>
          <w:szCs w:val="24"/>
        </w:rPr>
        <w:t xml:space="preserve">reasonable </w:t>
      </w:r>
      <w:r w:rsidR="00125067" w:rsidRPr="00F21349">
        <w:rPr>
          <w:rFonts w:ascii="Times New Roman" w:eastAsia="Times New Roman" w:hAnsi="Times New Roman" w:cs="Times New Roman"/>
          <w:sz w:val="24"/>
          <w:szCs w:val="24"/>
        </w:rPr>
        <w:t xml:space="preserve">accommodations and support are offered </w:t>
      </w:r>
      <w:r w:rsidR="0091136B">
        <w:rPr>
          <w:rFonts w:ascii="Times New Roman" w:eastAsia="Times New Roman" w:hAnsi="Times New Roman" w:cs="Times New Roman"/>
          <w:sz w:val="24"/>
          <w:szCs w:val="24"/>
        </w:rPr>
        <w:t>to the student.</w:t>
      </w:r>
      <w:r w:rsidR="00541376">
        <w:rPr>
          <w:rFonts w:ascii="Times New Roman" w:eastAsia="Times New Roman" w:hAnsi="Times New Roman" w:cs="Times New Roman"/>
          <w:sz w:val="24"/>
          <w:szCs w:val="24"/>
        </w:rPr>
        <w:t xml:space="preserve"> </w:t>
      </w:r>
      <w:r w:rsidR="0091136B">
        <w:rPr>
          <w:rFonts w:ascii="Times New Roman" w:eastAsia="Times New Roman" w:hAnsi="Times New Roman" w:cs="Times New Roman"/>
          <w:sz w:val="24"/>
          <w:szCs w:val="24"/>
        </w:rPr>
        <w:t xml:space="preserve"> </w:t>
      </w:r>
      <w:r w:rsidR="00935AB6">
        <w:rPr>
          <w:rFonts w:ascii="Times New Roman" w:eastAsia="Times New Roman" w:hAnsi="Times New Roman" w:cs="Times New Roman"/>
          <w:sz w:val="24"/>
          <w:szCs w:val="24"/>
        </w:rPr>
        <w:t xml:space="preserve">  </w:t>
      </w:r>
      <w:r w:rsidR="005B61D3">
        <w:rPr>
          <w:rFonts w:ascii="Times New Roman" w:eastAsia="Times New Roman" w:hAnsi="Times New Roman" w:cs="Times New Roman"/>
          <w:sz w:val="24"/>
          <w:szCs w:val="24"/>
        </w:rPr>
        <w:t xml:space="preserve"> </w:t>
      </w:r>
    </w:p>
    <w:p w:rsidR="00F21349" w:rsidRPr="00F21349" w:rsidRDefault="00F21349" w:rsidP="00F21349">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b/>
          <w:bCs/>
          <w:sz w:val="24"/>
          <w:szCs w:val="24"/>
        </w:rPr>
        <w:lastRenderedPageBreak/>
        <w:t>A. Student Support</w:t>
      </w:r>
    </w:p>
    <w:p w:rsidR="00F21349" w:rsidRPr="00F21349" w:rsidRDefault="00F21349" w:rsidP="00F21349">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When a student notifies MATC of pregnancy or a related condition, the Title IX Coordinator</w:t>
      </w:r>
      <w:r w:rsidR="008039D8">
        <w:rPr>
          <w:rFonts w:ascii="Times New Roman" w:eastAsia="Times New Roman" w:hAnsi="Times New Roman" w:cs="Times New Roman"/>
          <w:sz w:val="24"/>
          <w:szCs w:val="24"/>
        </w:rPr>
        <w:t xml:space="preserve"> or designee</w:t>
      </w:r>
      <w:r w:rsidRPr="00F21349">
        <w:rPr>
          <w:rFonts w:ascii="Times New Roman" w:eastAsia="Times New Roman" w:hAnsi="Times New Roman" w:cs="Times New Roman"/>
          <w:sz w:val="24"/>
          <w:szCs w:val="24"/>
        </w:rPr>
        <w:t xml:space="preserve"> will:</w:t>
      </w:r>
    </w:p>
    <w:p w:rsidR="00F21349" w:rsidRPr="00F21349" w:rsidRDefault="00125067" w:rsidP="009C2344">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21349" w:rsidRPr="00F21349">
        <w:rPr>
          <w:rFonts w:ascii="Times New Roman" w:eastAsia="Times New Roman" w:hAnsi="Times New Roman" w:cs="Times New Roman"/>
          <w:sz w:val="24"/>
          <w:szCs w:val="24"/>
        </w:rPr>
        <w:t>nform the student of their rights under Title IX and provide a copy of MATC</w:t>
      </w:r>
      <w:r w:rsidR="005B61D3">
        <w:rPr>
          <w:rFonts w:ascii="Times New Roman" w:eastAsia="Times New Roman" w:hAnsi="Times New Roman" w:cs="Times New Roman"/>
          <w:sz w:val="24"/>
          <w:szCs w:val="24"/>
        </w:rPr>
        <w:t xml:space="preserve"> policy C0200, Equal Opportunity, Harassment and Nondiscrimination</w:t>
      </w:r>
    </w:p>
    <w:p w:rsidR="00F21349" w:rsidRPr="00F21349" w:rsidRDefault="00125067" w:rsidP="009C2344">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F21349" w:rsidRPr="00F21349">
        <w:rPr>
          <w:rFonts w:ascii="Times New Roman" w:eastAsia="Times New Roman" w:hAnsi="Times New Roman" w:cs="Times New Roman"/>
          <w:sz w:val="24"/>
          <w:szCs w:val="24"/>
        </w:rPr>
        <w:t>ffer reasonable modifications to academic requirements as needed to ensure equal access to the education program</w:t>
      </w:r>
      <w:r w:rsidR="005B61D3">
        <w:rPr>
          <w:rFonts w:ascii="Times New Roman" w:eastAsia="Times New Roman" w:hAnsi="Times New Roman" w:cs="Times New Roman"/>
          <w:sz w:val="24"/>
          <w:szCs w:val="24"/>
        </w:rPr>
        <w:t xml:space="preserve"> or activity</w:t>
      </w:r>
    </w:p>
    <w:p w:rsidR="00F21349" w:rsidRPr="00F21349" w:rsidRDefault="00125067" w:rsidP="009C2344">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21349" w:rsidRPr="00F21349">
        <w:rPr>
          <w:rFonts w:ascii="Times New Roman" w:eastAsia="Times New Roman" w:hAnsi="Times New Roman" w:cs="Times New Roman"/>
          <w:sz w:val="24"/>
          <w:szCs w:val="24"/>
        </w:rPr>
        <w:t>e</w:t>
      </w:r>
      <w:bookmarkStart w:id="0" w:name="_GoBack"/>
      <w:bookmarkEnd w:id="0"/>
      <w:r w:rsidR="00F21349" w:rsidRPr="00F21349">
        <w:rPr>
          <w:rFonts w:ascii="Times New Roman" w:eastAsia="Times New Roman" w:hAnsi="Times New Roman" w:cs="Times New Roman"/>
          <w:sz w:val="24"/>
          <w:szCs w:val="24"/>
        </w:rPr>
        <w:t>rmit voluntary medical leave for the duration deemed necessary by the student’s health care provider</w:t>
      </w:r>
    </w:p>
    <w:p w:rsidR="00F21349" w:rsidRPr="00F21349" w:rsidRDefault="00125067" w:rsidP="009C2344">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F21349" w:rsidRPr="00F21349">
        <w:rPr>
          <w:rFonts w:ascii="Times New Roman" w:eastAsia="Times New Roman" w:hAnsi="Times New Roman" w:cs="Times New Roman"/>
          <w:sz w:val="24"/>
          <w:szCs w:val="24"/>
        </w:rPr>
        <w:t>nsure reinstatement to the same academic status the student held before the leave began</w:t>
      </w:r>
    </w:p>
    <w:p w:rsidR="00F21349" w:rsidRPr="00F21349" w:rsidRDefault="00F21349" w:rsidP="009C234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accommodate medically necessary absences and missed coursework</w:t>
      </w:r>
    </w:p>
    <w:p w:rsidR="00F21349" w:rsidRPr="00F21349" w:rsidRDefault="00F21349" w:rsidP="00F21349">
      <w:pPr>
        <w:spacing w:before="100" w:beforeAutospacing="1" w:after="100" w:afterAutospacing="1" w:line="240" w:lineRule="auto"/>
        <w:rPr>
          <w:rFonts w:ascii="Times New Roman" w:eastAsia="Times New Roman" w:hAnsi="Times New Roman" w:cs="Times New Roman"/>
          <w:sz w:val="24"/>
          <w:szCs w:val="24"/>
        </w:rPr>
      </w:pPr>
      <w:r w:rsidRPr="00F21349">
        <w:rPr>
          <w:rFonts w:ascii="Times New Roman" w:eastAsia="Times New Roman" w:hAnsi="Times New Roman" w:cs="Times New Roman"/>
          <w:sz w:val="24"/>
          <w:szCs w:val="24"/>
        </w:rPr>
        <w:t>Reasonable documentation may be requested to support request</w:t>
      </w:r>
      <w:r w:rsidR="005B61D3">
        <w:rPr>
          <w:rFonts w:ascii="Times New Roman" w:eastAsia="Times New Roman" w:hAnsi="Times New Roman" w:cs="Times New Roman"/>
          <w:sz w:val="24"/>
          <w:szCs w:val="24"/>
        </w:rPr>
        <w:t>s</w:t>
      </w:r>
      <w:r w:rsidRPr="00F21349">
        <w:rPr>
          <w:rFonts w:ascii="Times New Roman" w:eastAsia="Times New Roman" w:hAnsi="Times New Roman" w:cs="Times New Roman"/>
          <w:sz w:val="24"/>
          <w:szCs w:val="24"/>
        </w:rPr>
        <w:t xml:space="preserve"> for accommodation.</w:t>
      </w:r>
    </w:p>
    <w:p w:rsidR="009C2344" w:rsidRPr="00420037" w:rsidRDefault="00420037" w:rsidP="009C2344">
      <w:pPr>
        <w:pStyle w:val="SectionHeading"/>
        <w:spacing w:before="100" w:beforeAutospacing="1" w:after="100" w:afterAutospacing="1" w:line="240" w:lineRule="auto"/>
        <w:rPr>
          <w:rFonts w:cs="Times New Roman"/>
          <w:sz w:val="28"/>
          <w:szCs w:val="28"/>
        </w:rPr>
      </w:pPr>
      <w:r w:rsidRPr="00420037">
        <w:rPr>
          <w:sz w:val="28"/>
          <w:szCs w:val="28"/>
        </w:rPr>
        <w:t>1</w:t>
      </w:r>
      <w:r w:rsidR="00C0114C">
        <w:rPr>
          <w:sz w:val="28"/>
          <w:szCs w:val="28"/>
        </w:rPr>
        <w:t>8</w:t>
      </w:r>
      <w:r w:rsidR="009C2344" w:rsidRPr="00420037">
        <w:rPr>
          <w:sz w:val="28"/>
          <w:szCs w:val="28"/>
        </w:rPr>
        <w:t>.</w:t>
      </w:r>
      <w:r w:rsidR="00370B5A" w:rsidRPr="00420037">
        <w:rPr>
          <w:sz w:val="28"/>
          <w:szCs w:val="28"/>
        </w:rPr>
        <w:t xml:space="preserve"> </w:t>
      </w:r>
      <w:r w:rsidR="009C2344" w:rsidRPr="00420037">
        <w:rPr>
          <w:sz w:val="28"/>
          <w:szCs w:val="28"/>
          <w:u w:val="single"/>
        </w:rPr>
        <w:t>Reasonable Extensions of Time</w:t>
      </w:r>
    </w:p>
    <w:p w:rsidR="009C2344" w:rsidRPr="009C2344" w:rsidRDefault="009C2344" w:rsidP="009C2344">
      <w:pPr>
        <w:spacing w:before="100" w:beforeAutospacing="1" w:after="100" w:afterAutospacing="1" w:line="240" w:lineRule="auto"/>
        <w:rPr>
          <w:rFonts w:ascii="Times New Roman" w:eastAsia="Times New Roman" w:hAnsi="Times New Roman" w:cs="Times New Roman"/>
          <w:sz w:val="24"/>
          <w:szCs w:val="24"/>
        </w:rPr>
      </w:pPr>
      <w:r w:rsidRPr="009C2344">
        <w:rPr>
          <w:rFonts w:ascii="Times New Roman" w:eastAsia="Times New Roman" w:hAnsi="Times New Roman" w:cs="Times New Roman"/>
          <w:sz w:val="24"/>
          <w:szCs w:val="24"/>
        </w:rPr>
        <w:t xml:space="preserve">MATC will </w:t>
      </w:r>
      <w:r w:rsidR="00E00F67">
        <w:rPr>
          <w:rFonts w:ascii="Times New Roman" w:eastAsia="Times New Roman" w:hAnsi="Times New Roman" w:cs="Times New Roman"/>
          <w:sz w:val="24"/>
          <w:szCs w:val="24"/>
        </w:rPr>
        <w:t xml:space="preserve">use its best efforts </w:t>
      </w:r>
      <w:r w:rsidRPr="009C2344">
        <w:rPr>
          <w:rFonts w:ascii="Times New Roman" w:eastAsia="Times New Roman" w:hAnsi="Times New Roman" w:cs="Times New Roman"/>
          <w:sz w:val="24"/>
          <w:szCs w:val="24"/>
        </w:rPr>
        <w:t xml:space="preserve">to complete the </w:t>
      </w:r>
      <w:r w:rsidR="00E00F67">
        <w:rPr>
          <w:rFonts w:ascii="Times New Roman" w:eastAsia="Times New Roman" w:hAnsi="Times New Roman" w:cs="Times New Roman"/>
          <w:sz w:val="24"/>
          <w:szCs w:val="24"/>
        </w:rPr>
        <w:t>R</w:t>
      </w:r>
      <w:r w:rsidRPr="009C2344">
        <w:rPr>
          <w:rFonts w:ascii="Times New Roman" w:eastAsia="Times New Roman" w:hAnsi="Times New Roman" w:cs="Times New Roman"/>
          <w:sz w:val="24"/>
          <w:szCs w:val="24"/>
        </w:rPr>
        <w:t xml:space="preserve">esolution </w:t>
      </w:r>
      <w:r w:rsidR="00E00F67">
        <w:rPr>
          <w:rFonts w:ascii="Times New Roman" w:eastAsia="Times New Roman" w:hAnsi="Times New Roman" w:cs="Times New Roman"/>
          <w:sz w:val="24"/>
          <w:szCs w:val="24"/>
        </w:rPr>
        <w:t>P</w:t>
      </w:r>
      <w:r w:rsidRPr="009C2344">
        <w:rPr>
          <w:rFonts w:ascii="Times New Roman" w:eastAsia="Times New Roman" w:hAnsi="Times New Roman" w:cs="Times New Roman"/>
          <w:sz w:val="24"/>
          <w:szCs w:val="24"/>
        </w:rPr>
        <w:t xml:space="preserve">rocess within the timeframes outlined </w:t>
      </w:r>
      <w:r w:rsidR="00E00F67">
        <w:rPr>
          <w:rFonts w:ascii="Times New Roman" w:eastAsia="Times New Roman" w:hAnsi="Times New Roman" w:cs="Times New Roman"/>
          <w:sz w:val="24"/>
          <w:szCs w:val="24"/>
        </w:rPr>
        <w:t xml:space="preserve">herein.  </w:t>
      </w:r>
      <w:r w:rsidRPr="009C2344">
        <w:rPr>
          <w:rFonts w:ascii="Times New Roman" w:eastAsia="Times New Roman" w:hAnsi="Times New Roman" w:cs="Times New Roman"/>
          <w:sz w:val="24"/>
          <w:szCs w:val="24"/>
        </w:rPr>
        <w:t xml:space="preserve">However, extensions may be necessary </w:t>
      </w:r>
      <w:r w:rsidR="00E00F67">
        <w:rPr>
          <w:rFonts w:ascii="Times New Roman" w:eastAsia="Times New Roman" w:hAnsi="Times New Roman" w:cs="Times New Roman"/>
          <w:sz w:val="24"/>
          <w:szCs w:val="24"/>
        </w:rPr>
        <w:t xml:space="preserve">for </w:t>
      </w:r>
      <w:r w:rsidR="00B058E4">
        <w:rPr>
          <w:rFonts w:ascii="Times New Roman" w:eastAsia="Times New Roman" w:hAnsi="Times New Roman" w:cs="Times New Roman"/>
          <w:sz w:val="24"/>
          <w:szCs w:val="24"/>
        </w:rPr>
        <w:t xml:space="preserve">good cause, including the absence of a party, a party’s </w:t>
      </w:r>
      <w:r w:rsidR="00E00F67">
        <w:rPr>
          <w:rFonts w:ascii="Times New Roman" w:eastAsia="Times New Roman" w:hAnsi="Times New Roman" w:cs="Times New Roman"/>
          <w:sz w:val="24"/>
          <w:szCs w:val="24"/>
        </w:rPr>
        <w:t>A</w:t>
      </w:r>
      <w:r w:rsidR="00B058E4">
        <w:rPr>
          <w:rFonts w:ascii="Times New Roman" w:eastAsia="Times New Roman" w:hAnsi="Times New Roman" w:cs="Times New Roman"/>
          <w:sz w:val="24"/>
          <w:szCs w:val="24"/>
        </w:rPr>
        <w:t>dvisor, a witness</w:t>
      </w:r>
      <w:r w:rsidR="00E00F67">
        <w:rPr>
          <w:rFonts w:ascii="Times New Roman" w:eastAsia="Times New Roman" w:hAnsi="Times New Roman" w:cs="Times New Roman"/>
          <w:sz w:val="24"/>
          <w:szCs w:val="24"/>
        </w:rPr>
        <w:t xml:space="preserve">, or </w:t>
      </w:r>
      <w:r w:rsidR="00B058E4">
        <w:rPr>
          <w:rFonts w:ascii="Times New Roman" w:eastAsia="Times New Roman" w:hAnsi="Times New Roman" w:cs="Times New Roman"/>
          <w:sz w:val="24"/>
          <w:szCs w:val="24"/>
        </w:rPr>
        <w:t>concurrent law enforcement activity</w:t>
      </w:r>
      <w:r w:rsidR="004721A1">
        <w:rPr>
          <w:rFonts w:ascii="Times New Roman" w:eastAsia="Times New Roman" w:hAnsi="Times New Roman" w:cs="Times New Roman"/>
          <w:sz w:val="24"/>
          <w:szCs w:val="24"/>
        </w:rPr>
        <w:t>,</w:t>
      </w:r>
      <w:r w:rsidR="00B058E4">
        <w:rPr>
          <w:rFonts w:ascii="Times New Roman" w:eastAsia="Times New Roman" w:hAnsi="Times New Roman" w:cs="Times New Roman"/>
          <w:sz w:val="24"/>
          <w:szCs w:val="24"/>
        </w:rPr>
        <w:t xml:space="preserve"> or the need for language assistance or </w:t>
      </w:r>
      <w:r w:rsidR="004721A1">
        <w:rPr>
          <w:rFonts w:ascii="Times New Roman" w:eastAsia="Times New Roman" w:hAnsi="Times New Roman" w:cs="Times New Roman"/>
          <w:sz w:val="24"/>
          <w:szCs w:val="24"/>
        </w:rPr>
        <w:t xml:space="preserve">to accommodate </w:t>
      </w:r>
      <w:r w:rsidR="00B058E4">
        <w:rPr>
          <w:rFonts w:ascii="Times New Roman" w:eastAsia="Times New Roman" w:hAnsi="Times New Roman" w:cs="Times New Roman"/>
          <w:sz w:val="24"/>
          <w:szCs w:val="24"/>
        </w:rPr>
        <w:t xml:space="preserve">disabilities, among other </w:t>
      </w:r>
      <w:r w:rsidR="004721A1">
        <w:rPr>
          <w:rFonts w:ascii="Times New Roman" w:eastAsia="Times New Roman" w:hAnsi="Times New Roman" w:cs="Times New Roman"/>
          <w:sz w:val="24"/>
          <w:szCs w:val="24"/>
        </w:rPr>
        <w:t>reasons</w:t>
      </w:r>
      <w:r w:rsidR="00B058E4">
        <w:rPr>
          <w:rFonts w:ascii="Times New Roman" w:eastAsia="Times New Roman" w:hAnsi="Times New Roman" w:cs="Times New Roman"/>
          <w:sz w:val="24"/>
          <w:szCs w:val="24"/>
        </w:rPr>
        <w:t xml:space="preserve">.  </w:t>
      </w:r>
      <w:r w:rsidR="00B058E4" w:rsidRPr="00B058E4">
        <w:rPr>
          <w:rFonts w:ascii="Times New Roman" w:eastAsia="Times New Roman" w:hAnsi="Times New Roman" w:cs="Times New Roman"/>
          <w:sz w:val="24"/>
          <w:szCs w:val="24"/>
        </w:rPr>
        <w:t xml:space="preserve"> </w:t>
      </w:r>
      <w:r w:rsidR="00B058E4" w:rsidRPr="009C2344">
        <w:rPr>
          <w:rFonts w:ascii="Times New Roman" w:eastAsia="Times New Roman" w:hAnsi="Times New Roman" w:cs="Times New Roman"/>
          <w:sz w:val="24"/>
          <w:szCs w:val="24"/>
        </w:rPr>
        <w:t>In such cases, the Title IX Coordinator will provide written notice to the parties explaining the reason for the delay and the anticipated timeline for completion.</w:t>
      </w:r>
    </w:p>
    <w:p w:rsidR="009C2344" w:rsidRPr="00420037" w:rsidRDefault="00420037" w:rsidP="009C2344">
      <w:pPr>
        <w:pStyle w:val="SectionHeading"/>
        <w:spacing w:before="100" w:beforeAutospacing="1" w:after="100" w:afterAutospacing="1" w:line="240" w:lineRule="auto"/>
        <w:rPr>
          <w:rFonts w:cs="Times New Roman"/>
          <w:sz w:val="28"/>
          <w:szCs w:val="28"/>
        </w:rPr>
      </w:pPr>
      <w:r w:rsidRPr="00420037">
        <w:rPr>
          <w:sz w:val="28"/>
          <w:szCs w:val="28"/>
        </w:rPr>
        <w:t>1</w:t>
      </w:r>
      <w:r w:rsidR="00C0114C">
        <w:rPr>
          <w:sz w:val="28"/>
          <w:szCs w:val="28"/>
        </w:rPr>
        <w:t>9</w:t>
      </w:r>
      <w:r w:rsidR="009C2344" w:rsidRPr="00420037">
        <w:rPr>
          <w:sz w:val="28"/>
          <w:szCs w:val="28"/>
        </w:rPr>
        <w:t>.</w:t>
      </w:r>
      <w:r w:rsidR="00370B5A" w:rsidRPr="00420037">
        <w:rPr>
          <w:sz w:val="28"/>
          <w:szCs w:val="28"/>
        </w:rPr>
        <w:t xml:space="preserve"> </w:t>
      </w:r>
      <w:r w:rsidR="009C2344" w:rsidRPr="00420037">
        <w:rPr>
          <w:sz w:val="28"/>
          <w:szCs w:val="28"/>
          <w:u w:val="single"/>
        </w:rPr>
        <w:t>Recordkeeping</w:t>
      </w:r>
    </w:p>
    <w:p w:rsidR="009C2344" w:rsidRPr="009C2344" w:rsidRDefault="009C2344" w:rsidP="004721A1">
      <w:pPr>
        <w:spacing w:before="100" w:beforeAutospacing="1" w:after="100" w:afterAutospacing="1" w:line="240" w:lineRule="auto"/>
        <w:rPr>
          <w:rFonts w:ascii="Times New Roman" w:eastAsia="Times New Roman" w:hAnsi="Times New Roman" w:cs="Times New Roman"/>
          <w:sz w:val="24"/>
          <w:szCs w:val="24"/>
        </w:rPr>
      </w:pPr>
      <w:r w:rsidRPr="009C2344">
        <w:rPr>
          <w:rFonts w:ascii="Times New Roman" w:eastAsia="Times New Roman" w:hAnsi="Times New Roman" w:cs="Times New Roman"/>
          <w:sz w:val="24"/>
          <w:szCs w:val="24"/>
        </w:rPr>
        <w:t xml:space="preserve">MATC will maintain </w:t>
      </w:r>
      <w:r w:rsidR="004721A1">
        <w:rPr>
          <w:rFonts w:ascii="Times New Roman" w:eastAsia="Times New Roman" w:hAnsi="Times New Roman" w:cs="Times New Roman"/>
          <w:sz w:val="24"/>
          <w:szCs w:val="24"/>
        </w:rPr>
        <w:t xml:space="preserve">all </w:t>
      </w:r>
      <w:r w:rsidRPr="009C2344">
        <w:rPr>
          <w:rFonts w:ascii="Times New Roman" w:eastAsia="Times New Roman" w:hAnsi="Times New Roman" w:cs="Times New Roman"/>
          <w:sz w:val="24"/>
          <w:szCs w:val="24"/>
        </w:rPr>
        <w:t xml:space="preserve">records related to </w:t>
      </w:r>
      <w:r w:rsidR="004721A1">
        <w:rPr>
          <w:rFonts w:ascii="Times New Roman" w:eastAsia="Times New Roman" w:hAnsi="Times New Roman" w:cs="Times New Roman"/>
          <w:sz w:val="24"/>
          <w:szCs w:val="24"/>
        </w:rPr>
        <w:t xml:space="preserve">this Resolution Process </w:t>
      </w:r>
      <w:r w:rsidRPr="009C2344">
        <w:rPr>
          <w:rFonts w:ascii="Times New Roman" w:eastAsia="Times New Roman" w:hAnsi="Times New Roman" w:cs="Times New Roman"/>
          <w:sz w:val="24"/>
          <w:szCs w:val="24"/>
        </w:rPr>
        <w:t xml:space="preserve">for a period of </w:t>
      </w:r>
      <w:r w:rsidRPr="0001200B">
        <w:rPr>
          <w:rFonts w:ascii="Times New Roman" w:eastAsia="Times New Roman" w:hAnsi="Times New Roman" w:cs="Times New Roman"/>
          <w:bCs/>
          <w:sz w:val="24"/>
          <w:szCs w:val="24"/>
        </w:rPr>
        <w:t>at least seven (7) years</w:t>
      </w:r>
      <w:r w:rsidRPr="009C2344">
        <w:rPr>
          <w:rFonts w:ascii="Times New Roman" w:eastAsia="Times New Roman" w:hAnsi="Times New Roman" w:cs="Times New Roman"/>
          <w:sz w:val="24"/>
          <w:szCs w:val="24"/>
        </w:rPr>
        <w:t xml:space="preserve"> from the conclusion of the matter</w:t>
      </w:r>
      <w:r w:rsidR="004721A1">
        <w:rPr>
          <w:rFonts w:ascii="Times New Roman" w:eastAsia="Times New Roman" w:hAnsi="Times New Roman" w:cs="Times New Roman"/>
          <w:sz w:val="24"/>
          <w:szCs w:val="24"/>
        </w:rPr>
        <w:t xml:space="preserve">.  Records to be maintained include materials used to train the Title IX Coordinator, Deputy Title IX Coordinator, Director of Labor Relations and staff generally. </w:t>
      </w:r>
    </w:p>
    <w:p w:rsidR="00211793" w:rsidRPr="00420037" w:rsidRDefault="00C0114C" w:rsidP="00211793">
      <w:pPr>
        <w:pStyle w:val="SectionHeading"/>
        <w:spacing w:before="280" w:after="80" w:line="240" w:lineRule="auto"/>
        <w:outlineLvl w:val="2"/>
        <w:rPr>
          <w:rFonts w:cs="Times New Roman"/>
          <w:bCs/>
          <w:sz w:val="28"/>
          <w:szCs w:val="28"/>
        </w:rPr>
      </w:pPr>
      <w:r>
        <w:rPr>
          <w:sz w:val="28"/>
          <w:szCs w:val="28"/>
        </w:rPr>
        <w:t>20</w:t>
      </w:r>
      <w:r w:rsidR="00211793" w:rsidRPr="00420037">
        <w:rPr>
          <w:sz w:val="28"/>
          <w:szCs w:val="28"/>
        </w:rPr>
        <w:t>.</w:t>
      </w:r>
      <w:r w:rsidR="00370B5A" w:rsidRPr="00420037">
        <w:rPr>
          <w:sz w:val="28"/>
          <w:szCs w:val="28"/>
        </w:rPr>
        <w:t xml:space="preserve"> </w:t>
      </w:r>
      <w:r w:rsidR="00211793" w:rsidRPr="00420037">
        <w:rPr>
          <w:sz w:val="28"/>
          <w:szCs w:val="28"/>
          <w:u w:val="single"/>
        </w:rPr>
        <w:t>Accommodations and Support</w:t>
      </w:r>
    </w:p>
    <w:p w:rsidR="00211793" w:rsidRPr="00211793" w:rsidRDefault="00211793" w:rsidP="00211793">
      <w:pPr>
        <w:spacing w:before="240" w:after="240" w:line="240" w:lineRule="auto"/>
        <w:rPr>
          <w:rFonts w:ascii="Times New Roman" w:eastAsia="Times New Roman" w:hAnsi="Times New Roman" w:cs="Times New Roman"/>
          <w:sz w:val="24"/>
          <w:szCs w:val="24"/>
        </w:rPr>
      </w:pPr>
      <w:r w:rsidRPr="00211793">
        <w:rPr>
          <w:rFonts w:ascii="Times New Roman" w:eastAsia="Times New Roman" w:hAnsi="Times New Roman" w:cs="Times New Roman"/>
          <w:color w:val="000000"/>
          <w:sz w:val="24"/>
          <w:szCs w:val="24"/>
        </w:rPr>
        <w:t>MATC provides reasonable accommodations and support for individuals with disabilities to ensure equal access to the Resolution Process. Requests for support should be directed to the Title IX Coordinator. Accommodations may include:</w:t>
      </w:r>
    </w:p>
    <w:p w:rsidR="00211793" w:rsidRPr="00211793" w:rsidRDefault="00211793" w:rsidP="009C2344">
      <w:pPr>
        <w:numPr>
          <w:ilvl w:val="0"/>
          <w:numId w:val="5"/>
        </w:numPr>
        <w:spacing w:before="240" w:after="0" w:line="240" w:lineRule="auto"/>
        <w:textAlignment w:val="baseline"/>
        <w:rPr>
          <w:rFonts w:ascii="Times New Roman" w:eastAsia="Times New Roman" w:hAnsi="Times New Roman" w:cs="Times New Roman"/>
          <w:color w:val="000000"/>
          <w:sz w:val="24"/>
          <w:szCs w:val="24"/>
        </w:rPr>
      </w:pPr>
      <w:r w:rsidRPr="0001200B">
        <w:rPr>
          <w:rFonts w:ascii="Times New Roman" w:eastAsia="Times New Roman" w:hAnsi="Times New Roman" w:cs="Times New Roman"/>
          <w:bCs/>
          <w:color w:val="000000"/>
          <w:sz w:val="24"/>
          <w:szCs w:val="24"/>
          <w:u w:val="single"/>
        </w:rPr>
        <w:lastRenderedPageBreak/>
        <w:t>Interpreter Services</w:t>
      </w:r>
      <w:r w:rsidRPr="0001200B">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Provision of sign language interpreters or other interpreters</w:t>
      </w:r>
    </w:p>
    <w:p w:rsidR="00211793" w:rsidRPr="00211793" w:rsidRDefault="00211793" w:rsidP="009C2344">
      <w:pPr>
        <w:numPr>
          <w:ilvl w:val="0"/>
          <w:numId w:val="5"/>
        </w:numPr>
        <w:spacing w:after="0" w:line="240" w:lineRule="auto"/>
        <w:textAlignment w:val="baseline"/>
        <w:rPr>
          <w:rFonts w:ascii="Times New Roman" w:eastAsia="Times New Roman" w:hAnsi="Times New Roman" w:cs="Times New Roman"/>
          <w:color w:val="000000"/>
          <w:sz w:val="24"/>
          <w:szCs w:val="24"/>
        </w:rPr>
      </w:pPr>
      <w:r w:rsidRPr="0001200B">
        <w:rPr>
          <w:rFonts w:ascii="Times New Roman" w:eastAsia="Times New Roman" w:hAnsi="Times New Roman" w:cs="Times New Roman"/>
          <w:bCs/>
          <w:color w:val="000000"/>
          <w:sz w:val="24"/>
          <w:szCs w:val="24"/>
          <w:u w:val="single"/>
        </w:rPr>
        <w:t>Assistive Technologies</w:t>
      </w:r>
      <w:r w:rsidRPr="0001200B">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w:t>
      </w:r>
      <w:r w:rsidR="004721A1">
        <w:rPr>
          <w:rFonts w:ascii="Times New Roman" w:eastAsia="Times New Roman" w:hAnsi="Times New Roman" w:cs="Times New Roman"/>
          <w:color w:val="000000"/>
          <w:sz w:val="24"/>
          <w:szCs w:val="24"/>
        </w:rPr>
        <w:t>A</w:t>
      </w:r>
      <w:r w:rsidRPr="00211793">
        <w:rPr>
          <w:rFonts w:ascii="Times New Roman" w:eastAsia="Times New Roman" w:hAnsi="Times New Roman" w:cs="Times New Roman"/>
          <w:color w:val="000000"/>
          <w:sz w:val="24"/>
          <w:szCs w:val="24"/>
        </w:rPr>
        <w:t>ssistive technologies such as screen readers or other devices</w:t>
      </w:r>
    </w:p>
    <w:p w:rsidR="00211793" w:rsidRPr="00211793" w:rsidRDefault="00211793" w:rsidP="009C2344">
      <w:pPr>
        <w:numPr>
          <w:ilvl w:val="0"/>
          <w:numId w:val="5"/>
        </w:numPr>
        <w:spacing w:after="240" w:line="240" w:lineRule="auto"/>
        <w:textAlignment w:val="baseline"/>
        <w:rPr>
          <w:rFonts w:ascii="Times New Roman" w:eastAsia="Times New Roman" w:hAnsi="Times New Roman" w:cs="Times New Roman"/>
          <w:color w:val="000000"/>
          <w:sz w:val="24"/>
          <w:szCs w:val="24"/>
        </w:rPr>
      </w:pPr>
      <w:r w:rsidRPr="0001200B">
        <w:rPr>
          <w:rFonts w:ascii="Times New Roman" w:eastAsia="Times New Roman" w:hAnsi="Times New Roman" w:cs="Times New Roman"/>
          <w:bCs/>
          <w:color w:val="000000"/>
          <w:sz w:val="24"/>
          <w:szCs w:val="24"/>
          <w:u w:val="single"/>
        </w:rPr>
        <w:t>Physical Access</w:t>
      </w:r>
      <w:r w:rsidRPr="0001200B">
        <w:rPr>
          <w:rFonts w:ascii="Times New Roman" w:eastAsia="Times New Roman" w:hAnsi="Times New Roman" w:cs="Times New Roman"/>
          <w:bCs/>
          <w:color w:val="000000"/>
          <w:sz w:val="24"/>
          <w:szCs w:val="24"/>
        </w:rPr>
        <w:t>:</w:t>
      </w:r>
      <w:r w:rsidRPr="00211793">
        <w:rPr>
          <w:rFonts w:ascii="Times New Roman" w:eastAsia="Times New Roman" w:hAnsi="Times New Roman" w:cs="Times New Roman"/>
          <w:color w:val="000000"/>
          <w:sz w:val="24"/>
          <w:szCs w:val="24"/>
        </w:rPr>
        <w:t xml:space="preserve"> Ensuring physical access to meeting and hearing spaces</w:t>
      </w:r>
    </w:p>
    <w:p w:rsidR="00370B5A" w:rsidRPr="00420037" w:rsidRDefault="0054638C" w:rsidP="00370B5A">
      <w:pPr>
        <w:rPr>
          <w:sz w:val="28"/>
          <w:szCs w:val="28"/>
        </w:rPr>
      </w:pPr>
      <w:r>
        <w:rPr>
          <w:rFonts w:ascii="Times New Roman" w:eastAsia="Times New Roman" w:hAnsi="Times New Roman"/>
          <w:b/>
          <w:sz w:val="28"/>
          <w:szCs w:val="28"/>
        </w:rPr>
        <w:t>2</w:t>
      </w:r>
      <w:r w:rsidR="00C0114C">
        <w:rPr>
          <w:rFonts w:ascii="Times New Roman" w:eastAsia="Times New Roman" w:hAnsi="Times New Roman"/>
          <w:b/>
          <w:sz w:val="28"/>
          <w:szCs w:val="28"/>
        </w:rPr>
        <w:t>1</w:t>
      </w:r>
      <w:r w:rsidR="00370B5A" w:rsidRPr="00420037">
        <w:rPr>
          <w:rFonts w:ascii="Times New Roman" w:eastAsia="Times New Roman" w:hAnsi="Times New Roman"/>
          <w:b/>
          <w:sz w:val="28"/>
          <w:szCs w:val="28"/>
        </w:rPr>
        <w:t xml:space="preserve">. </w:t>
      </w:r>
      <w:r w:rsidR="00370B5A" w:rsidRPr="00420037">
        <w:rPr>
          <w:rFonts w:ascii="Times New Roman" w:eastAsia="Times New Roman" w:hAnsi="Times New Roman"/>
          <w:b/>
          <w:sz w:val="28"/>
          <w:szCs w:val="28"/>
          <w:u w:val="single"/>
        </w:rPr>
        <w:t>Special Considerations for Minors</w:t>
      </w:r>
    </w:p>
    <w:p w:rsidR="00370B5A" w:rsidRDefault="00370B5A" w:rsidP="00370B5A">
      <w:r>
        <w:rPr>
          <w:rFonts w:ascii="Times New Roman" w:eastAsia="Times New Roman" w:hAnsi="Times New Roman"/>
          <w:sz w:val="24"/>
        </w:rPr>
        <w:t xml:space="preserve">MATC operates programs that may include participation by individuals under the age of 18, including dual enrollment, early college, </w:t>
      </w:r>
      <w:r w:rsidR="004721A1">
        <w:rPr>
          <w:rFonts w:ascii="Times New Roman" w:eastAsia="Times New Roman" w:hAnsi="Times New Roman"/>
          <w:sz w:val="24"/>
        </w:rPr>
        <w:t>and</w:t>
      </w:r>
      <w:r>
        <w:rPr>
          <w:rFonts w:ascii="Times New Roman" w:eastAsia="Times New Roman" w:hAnsi="Times New Roman"/>
          <w:sz w:val="24"/>
        </w:rPr>
        <w:t xml:space="preserve"> childcare-related offerings. </w:t>
      </w:r>
      <w:r w:rsidR="004721A1">
        <w:rPr>
          <w:rFonts w:ascii="Times New Roman" w:eastAsia="Times New Roman" w:hAnsi="Times New Roman"/>
          <w:sz w:val="24"/>
        </w:rPr>
        <w:t>Accordingly, MATC m</w:t>
      </w:r>
      <w:r>
        <w:rPr>
          <w:rFonts w:ascii="Times New Roman" w:eastAsia="Times New Roman" w:hAnsi="Times New Roman"/>
          <w:sz w:val="24"/>
        </w:rPr>
        <w:t xml:space="preserve">ay adopt procedures or supportive measures that are age-appropriate for minors, provided such modifications are applied equitably to both the </w:t>
      </w:r>
      <w:r w:rsidR="004721A1">
        <w:rPr>
          <w:rFonts w:ascii="Times New Roman" w:eastAsia="Times New Roman" w:hAnsi="Times New Roman"/>
          <w:sz w:val="24"/>
        </w:rPr>
        <w:t>c</w:t>
      </w:r>
      <w:r>
        <w:rPr>
          <w:rFonts w:ascii="Times New Roman" w:eastAsia="Times New Roman" w:hAnsi="Times New Roman"/>
          <w:sz w:val="24"/>
        </w:rPr>
        <w:t xml:space="preserve">omplainant and </w:t>
      </w:r>
      <w:r w:rsidR="004721A1">
        <w:rPr>
          <w:rFonts w:ascii="Times New Roman" w:eastAsia="Times New Roman" w:hAnsi="Times New Roman"/>
          <w:sz w:val="24"/>
        </w:rPr>
        <w:t>r</w:t>
      </w:r>
      <w:r>
        <w:rPr>
          <w:rFonts w:ascii="Times New Roman" w:eastAsia="Times New Roman" w:hAnsi="Times New Roman"/>
          <w:sz w:val="24"/>
        </w:rPr>
        <w:t xml:space="preserve">espondent. These measures are designed to preserve access to the </w:t>
      </w:r>
      <w:r w:rsidR="004721A1">
        <w:rPr>
          <w:rFonts w:ascii="Times New Roman" w:eastAsia="Times New Roman" w:hAnsi="Times New Roman"/>
          <w:sz w:val="24"/>
        </w:rPr>
        <w:t xml:space="preserve">Resolution Process </w:t>
      </w:r>
      <w:r>
        <w:rPr>
          <w:rFonts w:ascii="Times New Roman" w:eastAsia="Times New Roman" w:hAnsi="Times New Roman"/>
          <w:sz w:val="24"/>
        </w:rPr>
        <w:t>while supporting the developmental needs of younger participants.</w:t>
      </w:r>
    </w:p>
    <w:p w:rsidR="00370B5A" w:rsidRDefault="00370B5A" w:rsidP="00370B5A">
      <w:r>
        <w:rPr>
          <w:rFonts w:ascii="Times New Roman" w:eastAsia="Times New Roman" w:hAnsi="Times New Roman"/>
          <w:sz w:val="24"/>
        </w:rPr>
        <w:t xml:space="preserve">Examples of age-appropriate measures may include the use of trauma-informed interview practices, </w:t>
      </w:r>
      <w:r w:rsidR="004721A1">
        <w:rPr>
          <w:rFonts w:ascii="Times New Roman" w:eastAsia="Times New Roman" w:hAnsi="Times New Roman"/>
          <w:sz w:val="24"/>
        </w:rPr>
        <w:t>involving</w:t>
      </w:r>
      <w:r>
        <w:rPr>
          <w:rFonts w:ascii="Times New Roman" w:eastAsia="Times New Roman" w:hAnsi="Times New Roman"/>
          <w:sz w:val="24"/>
        </w:rPr>
        <w:t xml:space="preserve"> support persons, or </w:t>
      </w:r>
      <w:r w:rsidR="004721A1">
        <w:rPr>
          <w:rFonts w:ascii="Times New Roman" w:eastAsia="Times New Roman" w:hAnsi="Times New Roman"/>
          <w:sz w:val="24"/>
        </w:rPr>
        <w:t>coordinating</w:t>
      </w:r>
      <w:r>
        <w:rPr>
          <w:rFonts w:ascii="Times New Roman" w:eastAsia="Times New Roman" w:hAnsi="Times New Roman"/>
          <w:sz w:val="24"/>
        </w:rPr>
        <w:t xml:space="preserve"> with K-12 program liaisons. These accommodations will not </w:t>
      </w:r>
      <w:r w:rsidR="004721A1">
        <w:rPr>
          <w:rFonts w:ascii="Times New Roman" w:eastAsia="Times New Roman" w:hAnsi="Times New Roman"/>
          <w:sz w:val="24"/>
        </w:rPr>
        <w:t>compromise</w:t>
      </w:r>
      <w:r>
        <w:rPr>
          <w:rFonts w:ascii="Times New Roman" w:eastAsia="Times New Roman" w:hAnsi="Times New Roman"/>
          <w:sz w:val="24"/>
        </w:rPr>
        <w:t xml:space="preserve"> either party’s </w:t>
      </w:r>
      <w:r w:rsidR="004721A1">
        <w:rPr>
          <w:rFonts w:ascii="Times New Roman" w:eastAsia="Times New Roman" w:hAnsi="Times New Roman"/>
          <w:sz w:val="24"/>
        </w:rPr>
        <w:t xml:space="preserve">rights under this Resolution Process. </w:t>
      </w:r>
    </w:p>
    <w:p w:rsidR="00370B5A" w:rsidRDefault="00370B5A" w:rsidP="00370B5A">
      <w:r>
        <w:rPr>
          <w:rFonts w:ascii="Times New Roman" w:eastAsia="Times New Roman" w:hAnsi="Times New Roman"/>
          <w:b/>
          <w:sz w:val="24"/>
        </w:rPr>
        <w:t>B. Parental and Guardian Participation</w:t>
      </w:r>
    </w:p>
    <w:p w:rsidR="00370B5A" w:rsidRDefault="00370B5A" w:rsidP="00370B5A">
      <w:r>
        <w:rPr>
          <w:rFonts w:ascii="Times New Roman" w:eastAsia="Times New Roman" w:hAnsi="Times New Roman"/>
          <w:sz w:val="24"/>
        </w:rPr>
        <w:t xml:space="preserve">A minor’s parent or legal guardian may participate in the </w:t>
      </w:r>
      <w:r w:rsidR="004721A1">
        <w:rPr>
          <w:rFonts w:ascii="Times New Roman" w:eastAsia="Times New Roman" w:hAnsi="Times New Roman"/>
          <w:sz w:val="24"/>
        </w:rPr>
        <w:t xml:space="preserve">Resolution Process </w:t>
      </w:r>
      <w:r>
        <w:rPr>
          <w:rFonts w:ascii="Times New Roman" w:eastAsia="Times New Roman" w:hAnsi="Times New Roman"/>
          <w:sz w:val="24"/>
        </w:rPr>
        <w:t>to the extent they have a legal right to act on behalf of the student. This may include filing a complaint, accessing records, attending meetings or hearings, or responding to findings.</w:t>
      </w:r>
    </w:p>
    <w:p w:rsidR="00370B5A" w:rsidRDefault="00370B5A" w:rsidP="00370B5A">
      <w:r>
        <w:rPr>
          <w:rFonts w:ascii="Times New Roman" w:eastAsia="Times New Roman" w:hAnsi="Times New Roman"/>
          <w:sz w:val="24"/>
        </w:rPr>
        <w:t xml:space="preserve">Participation by a parent or guardian may require appropriate documentation, such as a FERPA </w:t>
      </w:r>
      <w:r w:rsidR="004721A1">
        <w:rPr>
          <w:rFonts w:ascii="Times New Roman" w:eastAsia="Times New Roman" w:hAnsi="Times New Roman"/>
          <w:sz w:val="24"/>
        </w:rPr>
        <w:t xml:space="preserve">(the Family Educational Rights and Privacy Act of 1974) </w:t>
      </w:r>
      <w:r>
        <w:rPr>
          <w:rFonts w:ascii="Times New Roman" w:eastAsia="Times New Roman" w:hAnsi="Times New Roman"/>
          <w:sz w:val="24"/>
        </w:rPr>
        <w:t>release, court order, or other proof of authority. MATC may request such documentation before granting access to confidential records or allowing parental decision-making within the process.</w:t>
      </w:r>
    </w:p>
    <w:p w:rsidR="00370B5A" w:rsidRDefault="00370B5A" w:rsidP="00370B5A">
      <w:r>
        <w:rPr>
          <w:rFonts w:ascii="Times New Roman" w:eastAsia="Times New Roman" w:hAnsi="Times New Roman"/>
          <w:b/>
          <w:sz w:val="24"/>
        </w:rPr>
        <w:t>C. FERPA and Eligible Students</w:t>
      </w:r>
    </w:p>
    <w:p w:rsidR="00370B5A" w:rsidRDefault="00370B5A" w:rsidP="00370B5A">
      <w:r>
        <w:rPr>
          <w:rFonts w:ascii="Times New Roman" w:eastAsia="Times New Roman" w:hAnsi="Times New Roman"/>
          <w:sz w:val="24"/>
        </w:rPr>
        <w:t>In accordance with FERPA, minor students enrolled at MATC are considered “eligible students” once they begin attending a postsecondary program, regardless of age. As such, FERPA rights transfer from the parent to the student upon enrollment. MATC will communicate directly with the student unless the student has provided written consent for parental involvement or unless another legal basis for parental access applies.</w:t>
      </w:r>
    </w:p>
    <w:p w:rsidR="00370B5A" w:rsidRDefault="00370B5A" w:rsidP="00370B5A">
      <w:r>
        <w:rPr>
          <w:rFonts w:ascii="Times New Roman" w:eastAsia="Times New Roman" w:hAnsi="Times New Roman"/>
          <w:sz w:val="24"/>
        </w:rPr>
        <w:t xml:space="preserve">If a student turns 18 while participating in the </w:t>
      </w:r>
      <w:r w:rsidR="004721A1">
        <w:rPr>
          <w:rFonts w:ascii="Times New Roman" w:eastAsia="Times New Roman" w:hAnsi="Times New Roman"/>
          <w:sz w:val="24"/>
        </w:rPr>
        <w:t xml:space="preserve">Resolution Process, </w:t>
      </w:r>
      <w:r>
        <w:rPr>
          <w:rFonts w:ascii="Times New Roman" w:eastAsia="Times New Roman" w:hAnsi="Times New Roman"/>
          <w:sz w:val="24"/>
        </w:rPr>
        <w:t>all rights under FERPA and Title IX belong to the student as an adult</w:t>
      </w:r>
      <w:r w:rsidR="004721A1">
        <w:rPr>
          <w:rFonts w:ascii="Times New Roman" w:eastAsia="Times New Roman" w:hAnsi="Times New Roman"/>
          <w:sz w:val="24"/>
        </w:rPr>
        <w:t xml:space="preserve">, so </w:t>
      </w:r>
      <w:r>
        <w:rPr>
          <w:rFonts w:ascii="Times New Roman" w:eastAsia="Times New Roman" w:hAnsi="Times New Roman"/>
          <w:sz w:val="24"/>
        </w:rPr>
        <w:t xml:space="preserve">a valid release authorizing continued parental </w:t>
      </w:r>
      <w:r>
        <w:rPr>
          <w:rFonts w:ascii="Times New Roman" w:eastAsia="Times New Roman" w:hAnsi="Times New Roman"/>
          <w:sz w:val="24"/>
        </w:rPr>
        <w:lastRenderedPageBreak/>
        <w:t>involvement</w:t>
      </w:r>
      <w:r w:rsidR="004721A1">
        <w:rPr>
          <w:rFonts w:ascii="Times New Roman" w:eastAsia="Times New Roman" w:hAnsi="Times New Roman"/>
          <w:sz w:val="24"/>
        </w:rPr>
        <w:t xml:space="preserve"> may be required.  </w:t>
      </w:r>
      <w:r>
        <w:rPr>
          <w:rFonts w:ascii="Times New Roman" w:eastAsia="Times New Roman" w:hAnsi="Times New Roman"/>
          <w:sz w:val="24"/>
        </w:rPr>
        <w:t>MATC may request updated documentation if a student’s legal status changes during the process.</w:t>
      </w:r>
    </w:p>
    <w:p w:rsidR="005E107E" w:rsidRPr="003E544A" w:rsidRDefault="005E107E" w:rsidP="00B124B0">
      <w:pPr>
        <w:spacing w:before="240" w:after="240" w:line="240" w:lineRule="auto"/>
        <w:rPr>
          <w:rFonts w:ascii="Times New Roman" w:hAnsi="Times New Roman" w:cs="Times New Roman"/>
          <w:sz w:val="24"/>
          <w:szCs w:val="24"/>
        </w:rPr>
      </w:pPr>
    </w:p>
    <w:sectPr w:rsidR="005E107E" w:rsidRPr="003E544A" w:rsidSect="00247D3F">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797" w:rsidRDefault="00FC1797" w:rsidP="00247D3F">
      <w:pPr>
        <w:spacing w:after="0" w:line="240" w:lineRule="auto"/>
      </w:pPr>
      <w:r>
        <w:separator/>
      </w:r>
    </w:p>
  </w:endnote>
  <w:endnote w:type="continuationSeparator" w:id="0">
    <w:p w:rsidR="00FC1797" w:rsidRDefault="00FC1797" w:rsidP="0024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797" w:rsidRDefault="00FC1797">
    <w:pPr>
      <w:pStyle w:val="Footer"/>
      <w:jc w:val="center"/>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797" w:rsidRDefault="00FC1797" w:rsidP="00247D3F">
      <w:pPr>
        <w:spacing w:after="0" w:line="240" w:lineRule="auto"/>
      </w:pPr>
      <w:r>
        <w:separator/>
      </w:r>
    </w:p>
  </w:footnote>
  <w:footnote w:type="continuationSeparator" w:id="0">
    <w:p w:rsidR="00FC1797" w:rsidRDefault="00FC1797" w:rsidP="00247D3F">
      <w:pPr>
        <w:spacing w:after="0" w:line="240" w:lineRule="auto"/>
      </w:pPr>
      <w:r>
        <w:continuationSeparator/>
      </w:r>
    </w:p>
  </w:footnote>
  <w:footnote w:id="1">
    <w:p w:rsidR="00FC1797" w:rsidRPr="00C50C00" w:rsidRDefault="00FC1797">
      <w:pPr>
        <w:pStyle w:val="FootnoteText"/>
        <w:rPr>
          <w:rFonts w:ascii="Times New Roman" w:hAnsi="Times New Roman" w:cs="Times New Roman"/>
        </w:rPr>
      </w:pPr>
      <w:r w:rsidRPr="00C50C00">
        <w:rPr>
          <w:rStyle w:val="FootnoteReference"/>
          <w:rFonts w:ascii="Times New Roman" w:hAnsi="Times New Roman" w:cs="Times New Roman"/>
        </w:rPr>
        <w:footnoteRef/>
      </w:r>
      <w:r w:rsidRPr="00C50C00">
        <w:rPr>
          <w:rFonts w:ascii="Times New Roman" w:hAnsi="Times New Roman" w:cs="Times New Roman"/>
        </w:rPr>
        <w:t xml:space="preserve"> A hostile environment may still exist </w:t>
      </w:r>
      <w:r>
        <w:rPr>
          <w:rFonts w:ascii="Times New Roman" w:hAnsi="Times New Roman" w:cs="Times New Roman"/>
        </w:rPr>
        <w:t xml:space="preserve">in a program or activity </w:t>
      </w:r>
      <w:r w:rsidRPr="00C50C00">
        <w:rPr>
          <w:rFonts w:ascii="Times New Roman" w:hAnsi="Times New Roman" w:cs="Times New Roman"/>
        </w:rPr>
        <w:t xml:space="preserve">even if </w:t>
      </w:r>
      <w:r>
        <w:rPr>
          <w:rFonts w:ascii="Times New Roman" w:hAnsi="Times New Roman" w:cs="Times New Roman"/>
        </w:rPr>
        <w:t xml:space="preserve">some of </w:t>
      </w:r>
      <w:r w:rsidRPr="00C50C00">
        <w:rPr>
          <w:rFonts w:ascii="Times New Roman" w:hAnsi="Times New Roman" w:cs="Times New Roman"/>
        </w:rPr>
        <w:t>the conduct occurred outside of the United States.</w:t>
      </w:r>
    </w:p>
  </w:footnote>
  <w:footnote w:id="2">
    <w:p w:rsidR="00FC1797" w:rsidRPr="00917705" w:rsidRDefault="00FC1797">
      <w:pPr>
        <w:pStyle w:val="FootnoteText"/>
        <w:rPr>
          <w:rFonts w:ascii="Times New Roman" w:hAnsi="Times New Roman" w:cs="Times New Roman"/>
        </w:rPr>
      </w:pPr>
      <w:r w:rsidRPr="00917705">
        <w:rPr>
          <w:rStyle w:val="FootnoteReference"/>
          <w:rFonts w:ascii="Times New Roman" w:hAnsi="Times New Roman" w:cs="Times New Roman"/>
        </w:rPr>
        <w:footnoteRef/>
      </w:r>
      <w:r w:rsidRPr="00917705">
        <w:rPr>
          <w:rFonts w:ascii="Times New Roman" w:hAnsi="Times New Roman" w:cs="Times New Roman"/>
        </w:rPr>
        <w:t xml:space="preserve"> An Investigation Checklist is available for additional reference.  Ask the Title IX Coordinator.   </w:t>
      </w:r>
    </w:p>
  </w:footnote>
  <w:footnote w:id="3">
    <w:p w:rsidR="00FC1797" w:rsidRPr="00C50C00" w:rsidRDefault="00FC1797">
      <w:pPr>
        <w:pStyle w:val="FootnoteText"/>
        <w:rPr>
          <w:rFonts w:ascii="Times New Roman" w:hAnsi="Times New Roman" w:cs="Times New Roman"/>
        </w:rPr>
      </w:pPr>
      <w:r w:rsidRPr="00C50C00">
        <w:rPr>
          <w:rStyle w:val="FootnoteReference"/>
          <w:rFonts w:ascii="Times New Roman" w:hAnsi="Times New Roman" w:cs="Times New Roman"/>
        </w:rPr>
        <w:footnoteRef/>
      </w:r>
      <w:r w:rsidRPr="00C50C00">
        <w:rPr>
          <w:rFonts w:ascii="Times New Roman" w:hAnsi="Times New Roman" w:cs="Times New Roman"/>
        </w:rPr>
        <w:t xml:space="preserve"> Consider using a virtual platform that restricts printing, downloading, sharing, and screenshotting &amp; remind parties of their obligations.  Maybe sign an NDA.  Documents may also be watermarked so that if they are shared it can be determined who shared it. </w:t>
      </w:r>
    </w:p>
  </w:footnote>
  <w:footnote w:id="4">
    <w:p w:rsidR="00FC1797" w:rsidRPr="00C50C00" w:rsidRDefault="00FC1797">
      <w:pPr>
        <w:pStyle w:val="FootnoteText"/>
        <w:rPr>
          <w:rFonts w:ascii="Times New Roman" w:hAnsi="Times New Roman" w:cs="Times New Roman"/>
        </w:rPr>
      </w:pPr>
      <w:r w:rsidRPr="00C50C00">
        <w:rPr>
          <w:rStyle w:val="FootnoteReference"/>
          <w:rFonts w:ascii="Times New Roman" w:hAnsi="Times New Roman" w:cs="Times New Roman"/>
        </w:rPr>
        <w:footnoteRef/>
      </w:r>
      <w:r w:rsidRPr="00C50C00">
        <w:rPr>
          <w:rFonts w:ascii="Times New Roman" w:hAnsi="Times New Roman" w:cs="Times New Roman"/>
        </w:rPr>
        <w:t xml:space="preserve"> Consider an NDA, but be consistent in </w:t>
      </w:r>
      <w:r w:rsidR="00A02D70">
        <w:rPr>
          <w:rFonts w:ascii="Times New Roman" w:hAnsi="Times New Roman" w:cs="Times New Roman"/>
        </w:rPr>
        <w:t>application</w:t>
      </w:r>
      <w:r w:rsidRPr="00C50C0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797" w:rsidRPr="00247D3F" w:rsidRDefault="00FC1797" w:rsidP="00247D3F">
    <w:pPr>
      <w:spacing w:after="0" w:line="240" w:lineRule="auto"/>
      <w:jc w:val="center"/>
      <w:rPr>
        <w:rFonts w:ascii="Arial" w:eastAsia="Times New Roman" w:hAnsi="Arial" w:cs="Times New Roman"/>
        <w:sz w:val="20"/>
        <w:szCs w:val="20"/>
      </w:rPr>
    </w:pPr>
  </w:p>
  <w:p w:rsidR="00FC1797" w:rsidRPr="00247D3F" w:rsidRDefault="00FC1797" w:rsidP="00247D3F">
    <w:pPr>
      <w:pBdr>
        <w:top w:val="single" w:sz="18" w:space="1" w:color="auto"/>
      </w:pBdr>
      <w:spacing w:after="0" w:line="240" w:lineRule="auto"/>
      <w:rPr>
        <w:rFonts w:ascii="Arial" w:eastAsia="Times New Roman" w:hAnsi="Arial" w:cs="Times New Roman"/>
        <w:i/>
        <w:sz w:val="40"/>
        <w:szCs w:val="20"/>
      </w:rPr>
    </w:pPr>
    <w:r w:rsidRPr="00247D3F">
      <w:rPr>
        <w:rFonts w:ascii="Times New Roman" w:eastAsia="Times New Roman" w:hAnsi="Times New Roman" w:cs="Times New Roman"/>
        <w:i/>
        <w:noProof/>
        <w:sz w:val="40"/>
        <w:szCs w:val="20"/>
      </w:rPr>
      <mc:AlternateContent>
        <mc:Choice Requires="wps">
          <w:drawing>
            <wp:anchor distT="0" distB="0" distL="114300" distR="114300" simplePos="0" relativeHeight="251659264" behindDoc="0" locked="0" layoutInCell="0" allowOverlap="1" wp14:anchorId="3D4D3D7A" wp14:editId="573C35A7">
              <wp:simplePos x="0" y="0"/>
              <wp:positionH relativeFrom="page">
                <wp:posOffset>3549650</wp:posOffset>
              </wp:positionH>
              <wp:positionV relativeFrom="page">
                <wp:posOffset>670560</wp:posOffset>
              </wp:positionV>
              <wp:extent cx="3346450" cy="482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1797" w:rsidRPr="00247D3F" w:rsidRDefault="00FC1797" w:rsidP="00247D3F">
                          <w:pPr>
                            <w:pStyle w:val="Heading2"/>
                            <w:rPr>
                              <w:b/>
                              <w:color w:val="auto"/>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3D7A" id="Rectangle 3" o:spid="_x0000_s1026" style="position:absolute;margin-left:279.5pt;margin-top:52.8pt;width:263.5pt;height: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" o:allowincell="f" filled="f" stroked="f" strokeweight="1pt">
              <v:textbox inset="1pt,1pt,1pt,1pt">
                <w:txbxContent>
                  <w:p w:rsidR="00FC1797" w:rsidRPr="00247D3F" w:rsidRDefault="00FC1797" w:rsidP="00247D3F">
                    <w:pPr>
                      <w:pStyle w:val="Heading2"/>
                      <w:rPr>
                        <w:b/>
                        <w:color w:val="auto"/>
                        <w:sz w:val="28"/>
                        <w:szCs w:val="28"/>
                      </w:rPr>
                    </w:pPr>
                  </w:p>
                </w:txbxContent>
              </v:textbox>
              <w10:wrap anchorx="page" anchory="page"/>
            </v:rect>
          </w:pict>
        </mc:Fallback>
      </mc:AlternateContent>
    </w:r>
    <w:r w:rsidRPr="00247D3F">
      <w:rPr>
        <w:rFonts w:ascii="Arial" w:eastAsia="Times New Roman" w:hAnsi="Arial" w:cs="Times New Roman"/>
        <w:noProof/>
        <w:sz w:val="24"/>
        <w:szCs w:val="20"/>
      </w:rPr>
      <w:drawing>
        <wp:inline distT="0" distB="0" distL="0" distR="0" wp14:anchorId="3BE33AAF" wp14:editId="174F1E73">
          <wp:extent cx="1266825" cy="676275"/>
          <wp:effectExtent l="0" t="0" r="9525" b="9525"/>
          <wp:docPr id="515824444" name="Picture 515824444" descr="MATC_spark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C_spark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958"/>
      <w:gridCol w:w="3510"/>
    </w:tblGrid>
    <w:tr w:rsidR="00FC1797" w:rsidRPr="00247D3F" w:rsidTr="00247D3F">
      <w:trPr>
        <w:cantSplit/>
      </w:trPr>
      <w:tc>
        <w:tcPr>
          <w:tcW w:w="5958" w:type="dxa"/>
          <w:tcBorders>
            <w:top w:val="single" w:sz="6" w:space="0" w:color="auto"/>
            <w:bottom w:val="single" w:sz="6" w:space="0" w:color="auto"/>
            <w:right w:val="nil"/>
          </w:tcBorders>
        </w:tcPr>
        <w:p w:rsidR="00FC1797" w:rsidRPr="00247D3F" w:rsidRDefault="00FC1797" w:rsidP="00211793">
          <w:pPr>
            <w:tabs>
              <w:tab w:val="left" w:pos="720"/>
            </w:tabs>
            <w:spacing w:after="0" w:line="240" w:lineRule="auto"/>
            <w:ind w:left="720" w:hanging="720"/>
            <w:rPr>
              <w:rFonts w:ascii="Arial" w:eastAsia="Times New Roman" w:hAnsi="Arial" w:cs="Times New Roman"/>
              <w:sz w:val="24"/>
              <w:szCs w:val="20"/>
            </w:rPr>
          </w:pPr>
          <w:r w:rsidRPr="00247D3F">
            <w:rPr>
              <w:rFonts w:ascii="Arial" w:eastAsia="Times New Roman" w:hAnsi="Arial" w:cs="Times New Roman"/>
              <w:sz w:val="24"/>
              <w:szCs w:val="20"/>
            </w:rPr>
            <w:t>Title:</w:t>
          </w:r>
          <w:r w:rsidRPr="00247D3F">
            <w:rPr>
              <w:rFonts w:ascii="Arial" w:eastAsia="Times New Roman" w:hAnsi="Arial" w:cs="Times New Roman"/>
              <w:sz w:val="24"/>
              <w:szCs w:val="20"/>
            </w:rPr>
            <w:tab/>
          </w:r>
          <w:r w:rsidRPr="00211793">
            <w:rPr>
              <w:rFonts w:ascii="Arial" w:eastAsia="Times New Roman" w:hAnsi="Arial" w:cs="Arial"/>
              <w:color w:val="3B3B3B"/>
              <w:sz w:val="24"/>
              <w:szCs w:val="20"/>
            </w:rPr>
            <w:t>Process for Resolving Complaints of Sex Discrimination</w:t>
          </w:r>
          <w:r w:rsidR="00CA77BB">
            <w:rPr>
              <w:rFonts w:ascii="Arial" w:eastAsia="Times New Roman" w:hAnsi="Arial" w:cs="Arial"/>
              <w:color w:val="3B3B3B"/>
              <w:sz w:val="24"/>
              <w:szCs w:val="20"/>
            </w:rPr>
            <w:t xml:space="preserve"> and Sexual Harassment</w:t>
          </w:r>
        </w:p>
        <w:p w:rsidR="00FC1797" w:rsidRPr="00247D3F" w:rsidRDefault="00FC1797" w:rsidP="00247D3F">
          <w:pPr>
            <w:tabs>
              <w:tab w:val="left" w:pos="720"/>
            </w:tabs>
            <w:spacing w:after="0" w:line="240" w:lineRule="auto"/>
            <w:rPr>
              <w:rFonts w:ascii="Arial" w:eastAsia="Times New Roman" w:hAnsi="Arial" w:cs="Times New Roman"/>
              <w:sz w:val="24"/>
              <w:szCs w:val="20"/>
            </w:rPr>
          </w:pPr>
        </w:p>
      </w:tc>
      <w:tc>
        <w:tcPr>
          <w:tcW w:w="3510" w:type="dxa"/>
          <w:vMerge w:val="restart"/>
          <w:tcBorders>
            <w:top w:val="single" w:sz="6" w:space="0" w:color="auto"/>
            <w:left w:val="single" w:sz="6" w:space="0" w:color="auto"/>
            <w:bottom w:val="nil"/>
          </w:tcBorders>
        </w:tcPr>
        <w:p w:rsidR="00FC1797" w:rsidRPr="00247D3F" w:rsidRDefault="00FC1797" w:rsidP="00247D3F">
          <w:pPr>
            <w:tabs>
              <w:tab w:val="right" w:pos="3222"/>
            </w:tabs>
            <w:spacing w:after="0" w:line="240" w:lineRule="auto"/>
            <w:rPr>
              <w:rFonts w:ascii="Arial" w:eastAsia="Times New Roman" w:hAnsi="Arial" w:cs="Times New Roman"/>
              <w:sz w:val="24"/>
              <w:szCs w:val="20"/>
            </w:rPr>
          </w:pPr>
          <w:r w:rsidRPr="00247D3F">
            <w:rPr>
              <w:rFonts w:ascii="Arial" w:eastAsia="Times New Roman" w:hAnsi="Arial" w:cs="Times New Roman"/>
              <w:sz w:val="24"/>
              <w:szCs w:val="20"/>
            </w:rPr>
            <w:t xml:space="preserve">Code:                         CC0200                      </w:t>
          </w:r>
        </w:p>
        <w:p w:rsidR="00FC1797" w:rsidRPr="00247D3F" w:rsidRDefault="00FC1797" w:rsidP="00247D3F">
          <w:pPr>
            <w:tabs>
              <w:tab w:val="right" w:pos="3222"/>
            </w:tabs>
            <w:spacing w:after="0" w:line="240" w:lineRule="auto"/>
            <w:rPr>
              <w:rFonts w:ascii="Arial" w:eastAsia="Times New Roman" w:hAnsi="Arial" w:cs="Times New Roman"/>
              <w:sz w:val="24"/>
              <w:szCs w:val="20"/>
            </w:rPr>
          </w:pPr>
        </w:p>
        <w:p w:rsidR="00FC1797" w:rsidRPr="00247D3F" w:rsidRDefault="00FC1797" w:rsidP="00247D3F">
          <w:pPr>
            <w:tabs>
              <w:tab w:val="right" w:pos="3222"/>
            </w:tabs>
            <w:spacing w:after="0" w:line="240" w:lineRule="auto"/>
            <w:rPr>
              <w:rFonts w:ascii="Arial" w:eastAsia="Times New Roman" w:hAnsi="Arial" w:cs="Times New Roman"/>
              <w:sz w:val="24"/>
              <w:szCs w:val="20"/>
            </w:rPr>
          </w:pPr>
        </w:p>
        <w:p w:rsidR="00FC1797" w:rsidRPr="00247D3F" w:rsidRDefault="00FC1797" w:rsidP="00247D3F">
          <w:pPr>
            <w:tabs>
              <w:tab w:val="right" w:pos="3222"/>
            </w:tabs>
            <w:spacing w:after="0" w:line="240" w:lineRule="auto"/>
            <w:rPr>
              <w:rFonts w:ascii="Arial" w:eastAsia="Times New Roman" w:hAnsi="Arial" w:cs="Times New Roman"/>
              <w:sz w:val="24"/>
              <w:szCs w:val="20"/>
            </w:rPr>
          </w:pPr>
          <w:r w:rsidRPr="00247D3F">
            <w:rPr>
              <w:rFonts w:ascii="Arial" w:eastAsia="Times New Roman" w:hAnsi="Arial" w:cs="Times New Roman"/>
              <w:sz w:val="24"/>
              <w:szCs w:val="20"/>
            </w:rPr>
            <w:tab/>
          </w:r>
        </w:p>
      </w:tc>
    </w:tr>
    <w:tr w:rsidR="00FC1797" w:rsidRPr="00247D3F" w:rsidTr="00247D3F">
      <w:trPr>
        <w:cantSplit/>
      </w:trPr>
      <w:tc>
        <w:tcPr>
          <w:tcW w:w="5958" w:type="dxa"/>
          <w:tcBorders>
            <w:top w:val="nil"/>
            <w:right w:val="nil"/>
          </w:tcBorders>
        </w:tcPr>
        <w:p w:rsidR="00FC1797" w:rsidRPr="00247D3F" w:rsidRDefault="00FC1797" w:rsidP="00247D3F">
          <w:pPr>
            <w:tabs>
              <w:tab w:val="left" w:pos="1260"/>
            </w:tabs>
            <w:spacing w:after="0" w:line="240" w:lineRule="auto"/>
            <w:ind w:left="1260" w:hanging="1260"/>
            <w:rPr>
              <w:rFonts w:ascii="Arial" w:eastAsia="Times New Roman" w:hAnsi="Arial" w:cs="Times New Roman"/>
              <w:sz w:val="24"/>
              <w:szCs w:val="20"/>
            </w:rPr>
          </w:pPr>
          <w:r w:rsidRPr="00247D3F">
            <w:rPr>
              <w:rFonts w:ascii="Arial" w:eastAsia="Times New Roman" w:hAnsi="Arial" w:cs="Times New Roman"/>
              <w:sz w:val="24"/>
              <w:szCs w:val="20"/>
            </w:rPr>
            <w:t>Policy Reference: C020</w:t>
          </w:r>
          <w:r w:rsidR="00CA77BB">
            <w:rPr>
              <w:rFonts w:ascii="Arial" w:eastAsia="Times New Roman" w:hAnsi="Arial" w:cs="Times New Roman"/>
              <w:sz w:val="24"/>
              <w:szCs w:val="20"/>
            </w:rPr>
            <w:t>0</w:t>
          </w:r>
          <w:r w:rsidRPr="00247D3F">
            <w:rPr>
              <w:rFonts w:ascii="Arial" w:eastAsia="Times New Roman" w:hAnsi="Arial" w:cs="Times New Roman"/>
              <w:sz w:val="24"/>
              <w:szCs w:val="20"/>
            </w:rPr>
            <w:t>, C020</w:t>
          </w:r>
          <w:r w:rsidR="00CA77BB">
            <w:rPr>
              <w:rFonts w:ascii="Arial" w:eastAsia="Times New Roman" w:hAnsi="Arial" w:cs="Times New Roman"/>
              <w:sz w:val="24"/>
              <w:szCs w:val="20"/>
            </w:rPr>
            <w:t>1, C0202</w:t>
          </w:r>
        </w:p>
        <w:p w:rsidR="00FC1797" w:rsidRPr="00247D3F" w:rsidRDefault="00FC1797" w:rsidP="00211793">
          <w:pPr>
            <w:tabs>
              <w:tab w:val="left" w:pos="1260"/>
            </w:tabs>
            <w:spacing w:after="0" w:line="240" w:lineRule="auto"/>
            <w:rPr>
              <w:rFonts w:ascii="Arial" w:eastAsia="Times New Roman" w:hAnsi="Arial" w:cs="Times New Roman"/>
              <w:sz w:val="24"/>
              <w:szCs w:val="20"/>
            </w:rPr>
          </w:pPr>
        </w:p>
      </w:tc>
      <w:tc>
        <w:tcPr>
          <w:tcW w:w="3510" w:type="dxa"/>
          <w:vMerge/>
          <w:tcBorders>
            <w:top w:val="nil"/>
            <w:left w:val="single" w:sz="6" w:space="0" w:color="auto"/>
            <w:bottom w:val="single" w:sz="6" w:space="0" w:color="auto"/>
          </w:tcBorders>
        </w:tcPr>
        <w:p w:rsidR="00FC1797" w:rsidRPr="00247D3F" w:rsidRDefault="00FC1797" w:rsidP="00247D3F">
          <w:pPr>
            <w:tabs>
              <w:tab w:val="right" w:pos="3222"/>
            </w:tabs>
            <w:spacing w:after="0" w:line="240" w:lineRule="auto"/>
            <w:rPr>
              <w:rFonts w:ascii="Arial" w:eastAsia="Times New Roman" w:hAnsi="Arial" w:cs="Times New Roman"/>
              <w:sz w:val="24"/>
              <w:szCs w:val="20"/>
            </w:rPr>
          </w:pPr>
        </w:p>
      </w:tc>
    </w:tr>
  </w:tbl>
  <w:p w:rsidR="00FC1797" w:rsidRDefault="00FC1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797" w:rsidRPr="00247D3F" w:rsidRDefault="00FC1797" w:rsidP="00247D3F">
    <w:pPr>
      <w:spacing w:after="0" w:line="240" w:lineRule="auto"/>
      <w:jc w:val="center"/>
      <w:rPr>
        <w:rFonts w:ascii="Arial" w:eastAsia="Times New Roman" w:hAnsi="Arial" w:cs="Times New Roman"/>
        <w:sz w:val="20"/>
        <w:szCs w:val="20"/>
      </w:rPr>
    </w:pPr>
  </w:p>
  <w:p w:rsidR="00FC1797" w:rsidRPr="00247D3F" w:rsidRDefault="00FC1797" w:rsidP="00247D3F">
    <w:pPr>
      <w:pBdr>
        <w:top w:val="single" w:sz="18" w:space="1" w:color="auto"/>
      </w:pBdr>
      <w:spacing w:after="0" w:line="240" w:lineRule="auto"/>
      <w:rPr>
        <w:rFonts w:ascii="Arial" w:eastAsia="Times New Roman" w:hAnsi="Arial" w:cs="Times New Roman"/>
        <w:i/>
        <w:sz w:val="40"/>
        <w:szCs w:val="20"/>
      </w:rPr>
    </w:pPr>
    <w:r w:rsidRPr="00247D3F">
      <w:rPr>
        <w:rFonts w:ascii="Times New Roman" w:eastAsia="Times New Roman" w:hAnsi="Times New Roman" w:cs="Times New Roman"/>
        <w:i/>
        <w:noProof/>
        <w:sz w:val="40"/>
        <w:szCs w:val="20"/>
      </w:rPr>
      <mc:AlternateContent>
        <mc:Choice Requires="wps">
          <w:drawing>
            <wp:anchor distT="0" distB="0" distL="114300" distR="114300" simplePos="0" relativeHeight="251661312" behindDoc="0" locked="0" layoutInCell="0" allowOverlap="1" wp14:anchorId="514FD135" wp14:editId="7E19B744">
              <wp:simplePos x="0" y="0"/>
              <wp:positionH relativeFrom="page">
                <wp:posOffset>3549650</wp:posOffset>
              </wp:positionH>
              <wp:positionV relativeFrom="page">
                <wp:posOffset>670560</wp:posOffset>
              </wp:positionV>
              <wp:extent cx="3346450" cy="482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1797" w:rsidRPr="00247D3F" w:rsidRDefault="00FC1797" w:rsidP="00247D3F">
                          <w:pPr>
                            <w:pStyle w:val="Heading2"/>
                            <w:rPr>
                              <w:b/>
                              <w:color w:val="auto"/>
                              <w:sz w:val="28"/>
                              <w:szCs w:val="28"/>
                            </w:rPr>
                          </w:pPr>
                          <w:r w:rsidRPr="00247D3F">
                            <w:rPr>
                              <w:b/>
                              <w:color w:val="auto"/>
                              <w:sz w:val="28"/>
                              <w:szCs w:val="28"/>
                            </w:rPr>
                            <w:t>ADMINISTRATIVE REGULATION AND PROCEDURE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FD135" id="Rectangle 5" o:spid="_x0000_s1027" style="position:absolute;margin-left:279.5pt;margin-top:52.8pt;width:263.5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" o:allowincell="f" filled="f" stroked="f" strokeweight="1pt">
              <v:textbox inset="1pt,1pt,1pt,1pt">
                <w:txbxContent>
                  <w:p w:rsidR="00FC1797" w:rsidRPr="00247D3F" w:rsidRDefault="00FC1797" w:rsidP="00247D3F">
                    <w:pPr>
                      <w:pStyle w:val="Heading2"/>
                      <w:rPr>
                        <w:b/>
                        <w:color w:val="auto"/>
                        <w:sz w:val="28"/>
                        <w:szCs w:val="28"/>
                      </w:rPr>
                    </w:pPr>
                    <w:r w:rsidRPr="00247D3F">
                      <w:rPr>
                        <w:b/>
                        <w:color w:val="auto"/>
                        <w:sz w:val="28"/>
                        <w:szCs w:val="28"/>
                      </w:rPr>
                      <w:t>ADMINISTRATIVE REGULATION AND PROCEDURE</w:t>
                    </w:r>
                  </w:p>
                </w:txbxContent>
              </v:textbox>
              <w10:wrap anchorx="page" anchory="page"/>
            </v:rect>
          </w:pict>
        </mc:Fallback>
      </mc:AlternateContent>
    </w:r>
    <w:r w:rsidRPr="00247D3F">
      <w:rPr>
        <w:rFonts w:ascii="Arial" w:eastAsia="Times New Roman" w:hAnsi="Arial" w:cs="Times New Roman"/>
        <w:noProof/>
        <w:sz w:val="24"/>
        <w:szCs w:val="20"/>
      </w:rPr>
      <w:drawing>
        <wp:inline distT="0" distB="0" distL="0" distR="0" wp14:anchorId="3B98A3D0" wp14:editId="69D142FE">
          <wp:extent cx="1266825" cy="676275"/>
          <wp:effectExtent l="0" t="0" r="9525" b="9525"/>
          <wp:docPr id="297062235" name="Picture 297062235" descr="MATC_spark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C_spark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958"/>
      <w:gridCol w:w="3510"/>
    </w:tblGrid>
    <w:tr w:rsidR="00FC1797" w:rsidRPr="00247D3F" w:rsidTr="00247D3F">
      <w:trPr>
        <w:cantSplit/>
      </w:trPr>
      <w:tc>
        <w:tcPr>
          <w:tcW w:w="5958" w:type="dxa"/>
          <w:tcBorders>
            <w:top w:val="single" w:sz="6" w:space="0" w:color="auto"/>
            <w:bottom w:val="single" w:sz="6" w:space="0" w:color="auto"/>
            <w:right w:val="nil"/>
          </w:tcBorders>
        </w:tcPr>
        <w:p w:rsidR="00FC1797" w:rsidRDefault="00FC1797" w:rsidP="00211793">
          <w:pPr>
            <w:tabs>
              <w:tab w:val="left" w:pos="720"/>
            </w:tabs>
            <w:spacing w:after="0" w:line="240" w:lineRule="auto"/>
            <w:ind w:left="720" w:hanging="720"/>
            <w:rPr>
              <w:rFonts w:ascii="Arial" w:eastAsia="Times New Roman" w:hAnsi="Arial" w:cs="Times New Roman"/>
              <w:sz w:val="24"/>
              <w:szCs w:val="20"/>
            </w:rPr>
          </w:pPr>
          <w:r w:rsidRPr="00247D3F">
            <w:rPr>
              <w:rFonts w:ascii="Arial" w:eastAsia="Times New Roman" w:hAnsi="Arial" w:cs="Times New Roman"/>
              <w:sz w:val="24"/>
              <w:szCs w:val="20"/>
            </w:rPr>
            <w:t>Title:</w:t>
          </w:r>
          <w:r w:rsidRPr="00247D3F">
            <w:rPr>
              <w:rFonts w:ascii="Arial" w:eastAsia="Times New Roman" w:hAnsi="Arial" w:cs="Times New Roman"/>
              <w:sz w:val="24"/>
              <w:szCs w:val="20"/>
            </w:rPr>
            <w:tab/>
          </w:r>
          <w:r>
            <w:rPr>
              <w:rFonts w:ascii="Arial" w:eastAsia="Times New Roman" w:hAnsi="Arial" w:cs="Times New Roman"/>
              <w:sz w:val="24"/>
              <w:szCs w:val="20"/>
            </w:rPr>
            <w:t xml:space="preserve">Title IX </w:t>
          </w:r>
          <w:r w:rsidRPr="00211793">
            <w:rPr>
              <w:rFonts w:ascii="Arial" w:eastAsia="Times New Roman" w:hAnsi="Arial" w:cs="Arial"/>
              <w:color w:val="3B3B3B"/>
              <w:sz w:val="24"/>
              <w:szCs w:val="20"/>
            </w:rPr>
            <w:t>Process for Resolving Complaints of Sex Discrimination</w:t>
          </w:r>
          <w:r>
            <w:rPr>
              <w:rFonts w:ascii="Arial" w:eastAsia="Times New Roman" w:hAnsi="Arial" w:cs="Arial"/>
              <w:color w:val="3B3B3B"/>
              <w:sz w:val="24"/>
              <w:szCs w:val="20"/>
            </w:rPr>
            <w:t xml:space="preserve"> and Sexual Harassment</w:t>
          </w:r>
        </w:p>
        <w:p w:rsidR="00FC1797" w:rsidRPr="00247D3F" w:rsidRDefault="00FC1797" w:rsidP="00211793">
          <w:pPr>
            <w:tabs>
              <w:tab w:val="left" w:pos="720"/>
            </w:tabs>
            <w:spacing w:after="0" w:line="240" w:lineRule="auto"/>
            <w:ind w:left="720" w:hanging="720"/>
            <w:rPr>
              <w:rFonts w:ascii="Arial" w:eastAsia="Times New Roman" w:hAnsi="Arial" w:cs="Times New Roman"/>
              <w:sz w:val="24"/>
              <w:szCs w:val="20"/>
            </w:rPr>
          </w:pPr>
        </w:p>
      </w:tc>
      <w:tc>
        <w:tcPr>
          <w:tcW w:w="3510" w:type="dxa"/>
          <w:vMerge w:val="restart"/>
          <w:tcBorders>
            <w:top w:val="single" w:sz="6" w:space="0" w:color="auto"/>
            <w:left w:val="single" w:sz="6" w:space="0" w:color="auto"/>
            <w:bottom w:val="nil"/>
          </w:tcBorders>
        </w:tcPr>
        <w:p w:rsidR="00FC1797" w:rsidRPr="00247D3F" w:rsidRDefault="00FC1797" w:rsidP="00247D3F">
          <w:pPr>
            <w:tabs>
              <w:tab w:val="right" w:pos="3222"/>
            </w:tabs>
            <w:spacing w:after="0" w:line="240" w:lineRule="auto"/>
            <w:rPr>
              <w:rFonts w:ascii="Arial" w:eastAsia="Times New Roman" w:hAnsi="Arial" w:cs="Times New Roman"/>
              <w:sz w:val="24"/>
              <w:szCs w:val="20"/>
            </w:rPr>
          </w:pPr>
          <w:r w:rsidRPr="00247D3F">
            <w:rPr>
              <w:rFonts w:ascii="Arial" w:eastAsia="Times New Roman" w:hAnsi="Arial" w:cs="Times New Roman"/>
              <w:sz w:val="24"/>
              <w:szCs w:val="20"/>
            </w:rPr>
            <w:t xml:space="preserve">Code:                         CC0200                      </w:t>
          </w:r>
        </w:p>
        <w:p w:rsidR="00FC1797" w:rsidRPr="00247D3F" w:rsidRDefault="00FC1797" w:rsidP="00247D3F">
          <w:pPr>
            <w:tabs>
              <w:tab w:val="right" w:pos="3222"/>
            </w:tabs>
            <w:spacing w:after="0" w:line="240" w:lineRule="auto"/>
            <w:rPr>
              <w:rFonts w:ascii="Arial" w:eastAsia="Times New Roman" w:hAnsi="Arial" w:cs="Times New Roman"/>
              <w:sz w:val="24"/>
              <w:szCs w:val="20"/>
            </w:rPr>
          </w:pPr>
        </w:p>
        <w:p w:rsidR="00FC1797" w:rsidRPr="00247D3F" w:rsidRDefault="00FC1797" w:rsidP="00247D3F">
          <w:pPr>
            <w:tabs>
              <w:tab w:val="right" w:pos="3222"/>
            </w:tabs>
            <w:spacing w:after="0" w:line="240" w:lineRule="auto"/>
            <w:rPr>
              <w:rFonts w:ascii="Arial" w:eastAsia="Times New Roman" w:hAnsi="Arial" w:cs="Times New Roman"/>
              <w:sz w:val="24"/>
              <w:szCs w:val="20"/>
            </w:rPr>
          </w:pPr>
        </w:p>
        <w:p w:rsidR="00FC1797" w:rsidRPr="00247D3F" w:rsidRDefault="00FC1797" w:rsidP="00247D3F">
          <w:pPr>
            <w:tabs>
              <w:tab w:val="right" w:pos="3222"/>
            </w:tabs>
            <w:spacing w:after="0" w:line="240" w:lineRule="auto"/>
            <w:rPr>
              <w:rFonts w:ascii="Arial" w:eastAsia="Times New Roman" w:hAnsi="Arial" w:cs="Times New Roman"/>
              <w:sz w:val="24"/>
              <w:szCs w:val="20"/>
            </w:rPr>
          </w:pPr>
          <w:r w:rsidRPr="00247D3F">
            <w:rPr>
              <w:rFonts w:ascii="Arial" w:eastAsia="Times New Roman" w:hAnsi="Arial" w:cs="Times New Roman"/>
              <w:sz w:val="24"/>
              <w:szCs w:val="20"/>
            </w:rPr>
            <w:tab/>
          </w:r>
        </w:p>
      </w:tc>
    </w:tr>
    <w:tr w:rsidR="00FC1797" w:rsidRPr="00247D3F" w:rsidTr="00247D3F">
      <w:trPr>
        <w:cantSplit/>
      </w:trPr>
      <w:tc>
        <w:tcPr>
          <w:tcW w:w="5958" w:type="dxa"/>
          <w:tcBorders>
            <w:top w:val="nil"/>
            <w:right w:val="nil"/>
          </w:tcBorders>
        </w:tcPr>
        <w:p w:rsidR="00FC1797" w:rsidRPr="00247D3F" w:rsidRDefault="00FC1797" w:rsidP="00247D3F">
          <w:pPr>
            <w:tabs>
              <w:tab w:val="left" w:pos="1260"/>
            </w:tabs>
            <w:spacing w:after="0" w:line="240" w:lineRule="auto"/>
            <w:ind w:left="1260" w:hanging="1260"/>
            <w:rPr>
              <w:rFonts w:ascii="Arial" w:eastAsia="Times New Roman" w:hAnsi="Arial" w:cs="Times New Roman"/>
              <w:sz w:val="24"/>
              <w:szCs w:val="20"/>
            </w:rPr>
          </w:pPr>
          <w:r w:rsidRPr="00247D3F">
            <w:rPr>
              <w:rFonts w:ascii="Arial" w:eastAsia="Times New Roman" w:hAnsi="Arial" w:cs="Times New Roman"/>
              <w:sz w:val="24"/>
              <w:szCs w:val="20"/>
            </w:rPr>
            <w:t>Policy Reference: C0200, C0201</w:t>
          </w:r>
          <w:r w:rsidR="00CA77BB">
            <w:rPr>
              <w:rFonts w:ascii="Arial" w:eastAsia="Times New Roman" w:hAnsi="Arial" w:cs="Times New Roman"/>
              <w:sz w:val="24"/>
              <w:szCs w:val="20"/>
            </w:rPr>
            <w:t>, C0202</w:t>
          </w:r>
        </w:p>
        <w:p w:rsidR="00FC1797" w:rsidRPr="00247D3F" w:rsidRDefault="00FC1797" w:rsidP="00247D3F">
          <w:pPr>
            <w:tabs>
              <w:tab w:val="left" w:pos="1260"/>
            </w:tabs>
            <w:spacing w:after="0" w:line="240" w:lineRule="auto"/>
            <w:ind w:left="1260" w:hanging="1260"/>
            <w:rPr>
              <w:rFonts w:ascii="Arial" w:eastAsia="Times New Roman" w:hAnsi="Arial" w:cs="Times New Roman"/>
              <w:sz w:val="24"/>
              <w:szCs w:val="20"/>
            </w:rPr>
          </w:pPr>
        </w:p>
        <w:p w:rsidR="00FC1797" w:rsidRPr="00247D3F" w:rsidRDefault="00FC1797" w:rsidP="00247D3F">
          <w:pPr>
            <w:tabs>
              <w:tab w:val="left" w:pos="1260"/>
            </w:tabs>
            <w:spacing w:after="0" w:line="240" w:lineRule="auto"/>
            <w:ind w:left="1260" w:hanging="1260"/>
            <w:rPr>
              <w:rFonts w:ascii="Arial" w:eastAsia="Times New Roman" w:hAnsi="Arial" w:cs="Times New Roman"/>
              <w:sz w:val="24"/>
              <w:szCs w:val="20"/>
            </w:rPr>
          </w:pPr>
        </w:p>
      </w:tc>
      <w:tc>
        <w:tcPr>
          <w:tcW w:w="3510" w:type="dxa"/>
          <w:vMerge/>
          <w:tcBorders>
            <w:top w:val="nil"/>
            <w:left w:val="single" w:sz="6" w:space="0" w:color="auto"/>
            <w:bottom w:val="single" w:sz="6" w:space="0" w:color="auto"/>
          </w:tcBorders>
        </w:tcPr>
        <w:p w:rsidR="00FC1797" w:rsidRPr="00247D3F" w:rsidRDefault="00FC1797" w:rsidP="00247D3F">
          <w:pPr>
            <w:tabs>
              <w:tab w:val="right" w:pos="3222"/>
            </w:tabs>
            <w:spacing w:after="0" w:line="240" w:lineRule="auto"/>
            <w:rPr>
              <w:rFonts w:ascii="Arial" w:eastAsia="Times New Roman" w:hAnsi="Arial" w:cs="Times New Roman"/>
              <w:sz w:val="24"/>
              <w:szCs w:val="20"/>
            </w:rPr>
          </w:pPr>
        </w:p>
      </w:tc>
    </w:tr>
  </w:tbl>
  <w:p w:rsidR="00FC1797" w:rsidRDefault="00FC1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65C"/>
    <w:multiLevelType w:val="multilevel"/>
    <w:tmpl w:val="4040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216D"/>
    <w:multiLevelType w:val="hybridMultilevel"/>
    <w:tmpl w:val="D7D4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1FC"/>
    <w:multiLevelType w:val="multilevel"/>
    <w:tmpl w:val="5BB8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71890"/>
    <w:multiLevelType w:val="multilevel"/>
    <w:tmpl w:val="FB20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95950"/>
    <w:multiLevelType w:val="multilevel"/>
    <w:tmpl w:val="2F5E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606E9"/>
    <w:multiLevelType w:val="multilevel"/>
    <w:tmpl w:val="76E8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0962"/>
    <w:multiLevelType w:val="multilevel"/>
    <w:tmpl w:val="4F56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522E0"/>
    <w:multiLevelType w:val="multilevel"/>
    <w:tmpl w:val="3CB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63A9A"/>
    <w:multiLevelType w:val="multilevel"/>
    <w:tmpl w:val="30A452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B66FD"/>
    <w:multiLevelType w:val="hybridMultilevel"/>
    <w:tmpl w:val="774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A5B35"/>
    <w:multiLevelType w:val="multilevel"/>
    <w:tmpl w:val="A27E2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A1A98"/>
    <w:multiLevelType w:val="multilevel"/>
    <w:tmpl w:val="E47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36FE9"/>
    <w:multiLevelType w:val="multilevel"/>
    <w:tmpl w:val="01A2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07173"/>
    <w:multiLevelType w:val="multilevel"/>
    <w:tmpl w:val="2BD0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D1EEA"/>
    <w:multiLevelType w:val="multilevel"/>
    <w:tmpl w:val="372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A2F3A"/>
    <w:multiLevelType w:val="multilevel"/>
    <w:tmpl w:val="F210F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16E43"/>
    <w:multiLevelType w:val="multilevel"/>
    <w:tmpl w:val="B0C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C583C"/>
    <w:multiLevelType w:val="multilevel"/>
    <w:tmpl w:val="56C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01E1E"/>
    <w:multiLevelType w:val="multilevel"/>
    <w:tmpl w:val="50D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76D96"/>
    <w:multiLevelType w:val="multilevel"/>
    <w:tmpl w:val="DE4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E2D5B"/>
    <w:multiLevelType w:val="multilevel"/>
    <w:tmpl w:val="4ED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02BAD"/>
    <w:multiLevelType w:val="multilevel"/>
    <w:tmpl w:val="AC26C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01295"/>
    <w:multiLevelType w:val="multilevel"/>
    <w:tmpl w:val="1196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5686D"/>
    <w:multiLevelType w:val="multilevel"/>
    <w:tmpl w:val="ED3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C7C82"/>
    <w:multiLevelType w:val="multilevel"/>
    <w:tmpl w:val="95A0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00251"/>
    <w:multiLevelType w:val="multilevel"/>
    <w:tmpl w:val="FE7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747AB"/>
    <w:multiLevelType w:val="multilevel"/>
    <w:tmpl w:val="6940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B7EFA"/>
    <w:multiLevelType w:val="multilevel"/>
    <w:tmpl w:val="2D78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762E7"/>
    <w:multiLevelType w:val="multilevel"/>
    <w:tmpl w:val="1D0E2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A1E85"/>
    <w:multiLevelType w:val="hybridMultilevel"/>
    <w:tmpl w:val="C24A1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245EDD"/>
    <w:multiLevelType w:val="multilevel"/>
    <w:tmpl w:val="1022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82989"/>
    <w:multiLevelType w:val="multilevel"/>
    <w:tmpl w:val="303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A0488"/>
    <w:multiLevelType w:val="multilevel"/>
    <w:tmpl w:val="143E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83199"/>
    <w:multiLevelType w:val="multilevel"/>
    <w:tmpl w:val="DD6E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C132A"/>
    <w:multiLevelType w:val="multilevel"/>
    <w:tmpl w:val="C50A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3761C"/>
    <w:multiLevelType w:val="multilevel"/>
    <w:tmpl w:val="C5A29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D4159"/>
    <w:multiLevelType w:val="multilevel"/>
    <w:tmpl w:val="5C0822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E2B1800"/>
    <w:multiLevelType w:val="multilevel"/>
    <w:tmpl w:val="C50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25"/>
  </w:num>
  <w:num w:numId="4">
    <w:abstractNumId w:val="13"/>
  </w:num>
  <w:num w:numId="5">
    <w:abstractNumId w:val="23"/>
  </w:num>
  <w:num w:numId="6">
    <w:abstractNumId w:val="0"/>
  </w:num>
  <w:num w:numId="7">
    <w:abstractNumId w:val="30"/>
  </w:num>
  <w:num w:numId="8">
    <w:abstractNumId w:val="7"/>
  </w:num>
  <w:num w:numId="9">
    <w:abstractNumId w:val="8"/>
  </w:num>
  <w:num w:numId="10">
    <w:abstractNumId w:val="26"/>
  </w:num>
  <w:num w:numId="11">
    <w:abstractNumId w:val="34"/>
  </w:num>
  <w:num w:numId="12">
    <w:abstractNumId w:val="19"/>
  </w:num>
  <w:num w:numId="13">
    <w:abstractNumId w:val="16"/>
  </w:num>
  <w:num w:numId="14">
    <w:abstractNumId w:val="4"/>
  </w:num>
  <w:num w:numId="15">
    <w:abstractNumId w:val="14"/>
  </w:num>
  <w:num w:numId="16">
    <w:abstractNumId w:val="27"/>
  </w:num>
  <w:num w:numId="17">
    <w:abstractNumId w:val="24"/>
  </w:num>
  <w:num w:numId="18">
    <w:abstractNumId w:val="12"/>
  </w:num>
  <w:num w:numId="19">
    <w:abstractNumId w:val="15"/>
  </w:num>
  <w:num w:numId="20">
    <w:abstractNumId w:val="22"/>
  </w:num>
  <w:num w:numId="21">
    <w:abstractNumId w:val="32"/>
  </w:num>
  <w:num w:numId="22">
    <w:abstractNumId w:val="21"/>
  </w:num>
  <w:num w:numId="23">
    <w:abstractNumId w:val="31"/>
  </w:num>
  <w:num w:numId="24">
    <w:abstractNumId w:val="5"/>
  </w:num>
  <w:num w:numId="25">
    <w:abstractNumId w:val="11"/>
  </w:num>
  <w:num w:numId="26">
    <w:abstractNumId w:val="3"/>
  </w:num>
  <w:num w:numId="27">
    <w:abstractNumId w:val="10"/>
  </w:num>
  <w:num w:numId="28">
    <w:abstractNumId w:val="33"/>
  </w:num>
  <w:num w:numId="29">
    <w:abstractNumId w:val="28"/>
  </w:num>
  <w:num w:numId="30">
    <w:abstractNumId w:val="18"/>
  </w:num>
  <w:num w:numId="31">
    <w:abstractNumId w:val="36"/>
  </w:num>
  <w:num w:numId="32">
    <w:abstractNumId w:val="37"/>
  </w:num>
  <w:num w:numId="33">
    <w:abstractNumId w:val="17"/>
  </w:num>
  <w:num w:numId="34">
    <w:abstractNumId w:val="6"/>
  </w:num>
  <w:num w:numId="35">
    <w:abstractNumId w:val="35"/>
  </w:num>
  <w:num w:numId="36">
    <w:abstractNumId w:val="9"/>
  </w:num>
  <w:num w:numId="37">
    <w:abstractNumId w:val="29"/>
  </w:num>
  <w:num w:numId="38">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3F"/>
    <w:rsid w:val="0000280B"/>
    <w:rsid w:val="0001200B"/>
    <w:rsid w:val="00021A7F"/>
    <w:rsid w:val="000257D2"/>
    <w:rsid w:val="0006629A"/>
    <w:rsid w:val="00073328"/>
    <w:rsid w:val="0009067E"/>
    <w:rsid w:val="0009563F"/>
    <w:rsid w:val="000A08EC"/>
    <w:rsid w:val="000C3206"/>
    <w:rsid w:val="000D0B88"/>
    <w:rsid w:val="000D1A73"/>
    <w:rsid w:val="000F0AF0"/>
    <w:rsid w:val="001162FF"/>
    <w:rsid w:val="00124B9B"/>
    <w:rsid w:val="00125067"/>
    <w:rsid w:val="001255CF"/>
    <w:rsid w:val="00176420"/>
    <w:rsid w:val="00182AB6"/>
    <w:rsid w:val="00197AE0"/>
    <w:rsid w:val="001B0515"/>
    <w:rsid w:val="001C379B"/>
    <w:rsid w:val="001D7328"/>
    <w:rsid w:val="001E1243"/>
    <w:rsid w:val="001E3EA0"/>
    <w:rsid w:val="001E683B"/>
    <w:rsid w:val="001F144F"/>
    <w:rsid w:val="001F1EFB"/>
    <w:rsid w:val="002043EC"/>
    <w:rsid w:val="0020532E"/>
    <w:rsid w:val="00211793"/>
    <w:rsid w:val="00223224"/>
    <w:rsid w:val="0023479B"/>
    <w:rsid w:val="00241D45"/>
    <w:rsid w:val="00242307"/>
    <w:rsid w:val="0024710A"/>
    <w:rsid w:val="00247D3F"/>
    <w:rsid w:val="002724B5"/>
    <w:rsid w:val="00281369"/>
    <w:rsid w:val="002845B1"/>
    <w:rsid w:val="002C7A9F"/>
    <w:rsid w:val="002D0DAD"/>
    <w:rsid w:val="002F2D4F"/>
    <w:rsid w:val="002F5927"/>
    <w:rsid w:val="00312B7A"/>
    <w:rsid w:val="003200B6"/>
    <w:rsid w:val="00323BED"/>
    <w:rsid w:val="00326CED"/>
    <w:rsid w:val="003364B2"/>
    <w:rsid w:val="0033686A"/>
    <w:rsid w:val="0034125A"/>
    <w:rsid w:val="00346E0F"/>
    <w:rsid w:val="00363F3A"/>
    <w:rsid w:val="00370B5A"/>
    <w:rsid w:val="00383E8E"/>
    <w:rsid w:val="00386C48"/>
    <w:rsid w:val="003879B3"/>
    <w:rsid w:val="0039767E"/>
    <w:rsid w:val="00397EA8"/>
    <w:rsid w:val="003A6979"/>
    <w:rsid w:val="003D63F6"/>
    <w:rsid w:val="003E3428"/>
    <w:rsid w:val="003E544A"/>
    <w:rsid w:val="003E69DD"/>
    <w:rsid w:val="003F390E"/>
    <w:rsid w:val="003F5152"/>
    <w:rsid w:val="0041370B"/>
    <w:rsid w:val="00414123"/>
    <w:rsid w:val="00420037"/>
    <w:rsid w:val="004320B5"/>
    <w:rsid w:val="0044734F"/>
    <w:rsid w:val="00452BE4"/>
    <w:rsid w:val="00457D5F"/>
    <w:rsid w:val="004721A1"/>
    <w:rsid w:val="00497757"/>
    <w:rsid w:val="004C6841"/>
    <w:rsid w:val="004D0483"/>
    <w:rsid w:val="004D1840"/>
    <w:rsid w:val="00502D61"/>
    <w:rsid w:val="00506D06"/>
    <w:rsid w:val="00514193"/>
    <w:rsid w:val="005178AA"/>
    <w:rsid w:val="0051795F"/>
    <w:rsid w:val="0052343D"/>
    <w:rsid w:val="005358AA"/>
    <w:rsid w:val="00541376"/>
    <w:rsid w:val="0054638C"/>
    <w:rsid w:val="00565464"/>
    <w:rsid w:val="00566CF3"/>
    <w:rsid w:val="00567E78"/>
    <w:rsid w:val="005854A2"/>
    <w:rsid w:val="005B61D3"/>
    <w:rsid w:val="005B7BDC"/>
    <w:rsid w:val="005D47BE"/>
    <w:rsid w:val="005E107E"/>
    <w:rsid w:val="005E20AB"/>
    <w:rsid w:val="005E5264"/>
    <w:rsid w:val="005F371A"/>
    <w:rsid w:val="005F3761"/>
    <w:rsid w:val="00623266"/>
    <w:rsid w:val="0063174B"/>
    <w:rsid w:val="00632353"/>
    <w:rsid w:val="00634125"/>
    <w:rsid w:val="00640E47"/>
    <w:rsid w:val="00642E82"/>
    <w:rsid w:val="006606B1"/>
    <w:rsid w:val="006612FC"/>
    <w:rsid w:val="00674866"/>
    <w:rsid w:val="006A721E"/>
    <w:rsid w:val="006B5DCE"/>
    <w:rsid w:val="006D135A"/>
    <w:rsid w:val="006D7DD6"/>
    <w:rsid w:val="006F6E1F"/>
    <w:rsid w:val="006F717D"/>
    <w:rsid w:val="007333E0"/>
    <w:rsid w:val="00744738"/>
    <w:rsid w:val="00751232"/>
    <w:rsid w:val="00751D65"/>
    <w:rsid w:val="00762C0F"/>
    <w:rsid w:val="0076746F"/>
    <w:rsid w:val="00774318"/>
    <w:rsid w:val="007751FC"/>
    <w:rsid w:val="00781F17"/>
    <w:rsid w:val="00787A14"/>
    <w:rsid w:val="007E40F0"/>
    <w:rsid w:val="007F1C17"/>
    <w:rsid w:val="007F537C"/>
    <w:rsid w:val="008039D8"/>
    <w:rsid w:val="0082664A"/>
    <w:rsid w:val="00827B4E"/>
    <w:rsid w:val="0084381B"/>
    <w:rsid w:val="00872DDE"/>
    <w:rsid w:val="008731AA"/>
    <w:rsid w:val="0087494D"/>
    <w:rsid w:val="008774CF"/>
    <w:rsid w:val="00886FE4"/>
    <w:rsid w:val="008C18AE"/>
    <w:rsid w:val="008D5D7F"/>
    <w:rsid w:val="008F212E"/>
    <w:rsid w:val="0091136B"/>
    <w:rsid w:val="00912CB3"/>
    <w:rsid w:val="00917705"/>
    <w:rsid w:val="00931584"/>
    <w:rsid w:val="00935AB6"/>
    <w:rsid w:val="00946746"/>
    <w:rsid w:val="00951E67"/>
    <w:rsid w:val="00952109"/>
    <w:rsid w:val="00954221"/>
    <w:rsid w:val="009662EB"/>
    <w:rsid w:val="00967EB1"/>
    <w:rsid w:val="00986040"/>
    <w:rsid w:val="0098682F"/>
    <w:rsid w:val="009C175F"/>
    <w:rsid w:val="009C2344"/>
    <w:rsid w:val="009D073F"/>
    <w:rsid w:val="009D2E73"/>
    <w:rsid w:val="009E1D32"/>
    <w:rsid w:val="009F2874"/>
    <w:rsid w:val="00A02D70"/>
    <w:rsid w:val="00A04B11"/>
    <w:rsid w:val="00A13B67"/>
    <w:rsid w:val="00A143A6"/>
    <w:rsid w:val="00A45971"/>
    <w:rsid w:val="00A60E71"/>
    <w:rsid w:val="00A6796B"/>
    <w:rsid w:val="00A816B5"/>
    <w:rsid w:val="00A91A5E"/>
    <w:rsid w:val="00A96F4A"/>
    <w:rsid w:val="00AA2549"/>
    <w:rsid w:val="00AA4860"/>
    <w:rsid w:val="00AB4E3D"/>
    <w:rsid w:val="00AC446D"/>
    <w:rsid w:val="00AD79A0"/>
    <w:rsid w:val="00AF5770"/>
    <w:rsid w:val="00B057EB"/>
    <w:rsid w:val="00B058E4"/>
    <w:rsid w:val="00B124B0"/>
    <w:rsid w:val="00B25A94"/>
    <w:rsid w:val="00B26761"/>
    <w:rsid w:val="00B341DD"/>
    <w:rsid w:val="00B346A8"/>
    <w:rsid w:val="00B4338D"/>
    <w:rsid w:val="00B47552"/>
    <w:rsid w:val="00B51A13"/>
    <w:rsid w:val="00B961ED"/>
    <w:rsid w:val="00BA1CB5"/>
    <w:rsid w:val="00BA3BD5"/>
    <w:rsid w:val="00BA5042"/>
    <w:rsid w:val="00BB4965"/>
    <w:rsid w:val="00BB5E9B"/>
    <w:rsid w:val="00BB66AA"/>
    <w:rsid w:val="00BC56E8"/>
    <w:rsid w:val="00BC5B87"/>
    <w:rsid w:val="00BD161A"/>
    <w:rsid w:val="00BF1C82"/>
    <w:rsid w:val="00BF4AF1"/>
    <w:rsid w:val="00BF5826"/>
    <w:rsid w:val="00C0114C"/>
    <w:rsid w:val="00C06FDF"/>
    <w:rsid w:val="00C10B62"/>
    <w:rsid w:val="00C168E6"/>
    <w:rsid w:val="00C21D39"/>
    <w:rsid w:val="00C413FC"/>
    <w:rsid w:val="00C41A55"/>
    <w:rsid w:val="00C45DE2"/>
    <w:rsid w:val="00C50C00"/>
    <w:rsid w:val="00C5375D"/>
    <w:rsid w:val="00C5585E"/>
    <w:rsid w:val="00C82881"/>
    <w:rsid w:val="00C93D6E"/>
    <w:rsid w:val="00CA77BB"/>
    <w:rsid w:val="00CB0BB0"/>
    <w:rsid w:val="00CC457C"/>
    <w:rsid w:val="00CD1450"/>
    <w:rsid w:val="00CD3EEF"/>
    <w:rsid w:val="00CD5C64"/>
    <w:rsid w:val="00CE670E"/>
    <w:rsid w:val="00CF306C"/>
    <w:rsid w:val="00CF5DC7"/>
    <w:rsid w:val="00D0063A"/>
    <w:rsid w:val="00D2292F"/>
    <w:rsid w:val="00D26B4E"/>
    <w:rsid w:val="00D64FE2"/>
    <w:rsid w:val="00D74DE2"/>
    <w:rsid w:val="00D76A75"/>
    <w:rsid w:val="00DA5CD5"/>
    <w:rsid w:val="00DC38DD"/>
    <w:rsid w:val="00DD00F7"/>
    <w:rsid w:val="00DD689F"/>
    <w:rsid w:val="00DF0869"/>
    <w:rsid w:val="00E00F67"/>
    <w:rsid w:val="00E02406"/>
    <w:rsid w:val="00E046DF"/>
    <w:rsid w:val="00E216AA"/>
    <w:rsid w:val="00E2312E"/>
    <w:rsid w:val="00E242F3"/>
    <w:rsid w:val="00E25DE3"/>
    <w:rsid w:val="00E25EB1"/>
    <w:rsid w:val="00E26784"/>
    <w:rsid w:val="00E36B1D"/>
    <w:rsid w:val="00E469A2"/>
    <w:rsid w:val="00E47D73"/>
    <w:rsid w:val="00E73340"/>
    <w:rsid w:val="00E7778F"/>
    <w:rsid w:val="00E82E78"/>
    <w:rsid w:val="00E84935"/>
    <w:rsid w:val="00E85B64"/>
    <w:rsid w:val="00E86077"/>
    <w:rsid w:val="00EA18AB"/>
    <w:rsid w:val="00EC7EED"/>
    <w:rsid w:val="00EE31BA"/>
    <w:rsid w:val="00EE3284"/>
    <w:rsid w:val="00EF563B"/>
    <w:rsid w:val="00F108D7"/>
    <w:rsid w:val="00F21349"/>
    <w:rsid w:val="00F24B04"/>
    <w:rsid w:val="00F37E9E"/>
    <w:rsid w:val="00F4382F"/>
    <w:rsid w:val="00F56A7E"/>
    <w:rsid w:val="00F61911"/>
    <w:rsid w:val="00F719B0"/>
    <w:rsid w:val="00F73AAC"/>
    <w:rsid w:val="00F76CE4"/>
    <w:rsid w:val="00F81044"/>
    <w:rsid w:val="00F827F1"/>
    <w:rsid w:val="00F87C38"/>
    <w:rsid w:val="00F91CFF"/>
    <w:rsid w:val="00FC1797"/>
    <w:rsid w:val="00FD785D"/>
    <w:rsid w:val="00FE3FD3"/>
    <w:rsid w:val="00FF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388B"/>
  <w15:chartTrackingRefBased/>
  <w15:docId w15:val="{EE36BF49-C08F-4035-9720-A249FE60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7D3F"/>
    <w:pPr>
      <w:keepNext/>
      <w:keepLines/>
      <w:spacing w:before="40" w:after="0"/>
      <w:outlineLvl w:val="1"/>
    </w:pPr>
    <w:rPr>
      <w:rFonts w:asciiTheme="majorHAnsi" w:eastAsiaTheme="majorEastAsia" w:hAnsiTheme="majorHAnsi" w:cstheme="majorBidi"/>
      <w:color w:val="2F5496" w:themeColor="accent1" w:themeShade="BF"/>
      <w:sz w:val="37"/>
      <w:szCs w:val="26"/>
    </w:rPr>
  </w:style>
  <w:style w:type="paragraph" w:styleId="Heading3">
    <w:name w:val="heading 3"/>
    <w:basedOn w:val="Normal"/>
    <w:next w:val="Normal"/>
    <w:link w:val="Heading3Char"/>
    <w:uiPriority w:val="9"/>
    <w:semiHidden/>
    <w:unhideWhenUsed/>
    <w:qFormat/>
    <w:rsid w:val="00954221"/>
    <w:pPr>
      <w:keepNext/>
      <w:keepLines/>
      <w:spacing w:before="40" w:after="0"/>
      <w:outlineLvl w:val="2"/>
    </w:pPr>
    <w:rPr>
      <w:rFonts w:asciiTheme="majorHAnsi" w:eastAsiaTheme="majorEastAsia" w:hAnsiTheme="majorHAnsi" w:cstheme="majorBidi"/>
      <w:color w:val="1F3763" w:themeColor="accent1" w:themeShade="7F"/>
      <w:sz w:val="37"/>
      <w:szCs w:val="24"/>
    </w:rPr>
  </w:style>
  <w:style w:type="paragraph" w:styleId="Heading4">
    <w:name w:val="heading 4"/>
    <w:basedOn w:val="Normal"/>
    <w:next w:val="Normal"/>
    <w:link w:val="Heading4Char"/>
    <w:uiPriority w:val="9"/>
    <w:semiHidden/>
    <w:unhideWhenUsed/>
    <w:qFormat/>
    <w:rsid w:val="009542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D3F"/>
  </w:style>
  <w:style w:type="paragraph" w:styleId="Footer">
    <w:name w:val="footer"/>
    <w:basedOn w:val="Normal"/>
    <w:link w:val="FooterChar"/>
    <w:uiPriority w:val="99"/>
    <w:unhideWhenUsed/>
    <w:rsid w:val="00247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D3F"/>
  </w:style>
  <w:style w:type="character" w:customStyle="1" w:styleId="Heading2Char">
    <w:name w:val="Heading 2 Char"/>
    <w:basedOn w:val="DefaultParagraphFont"/>
    <w:link w:val="Heading2"/>
    <w:uiPriority w:val="9"/>
    <w:semiHidden/>
    <w:rsid w:val="00247D3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47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D3F"/>
    <w:rPr>
      <w:sz w:val="20"/>
      <w:szCs w:val="20"/>
    </w:rPr>
  </w:style>
  <w:style w:type="paragraph" w:styleId="BodyText">
    <w:name w:val="Body Text"/>
    <w:basedOn w:val="Normal"/>
    <w:link w:val="BodyTextChar"/>
    <w:uiPriority w:val="99"/>
    <w:semiHidden/>
    <w:unhideWhenUsed/>
    <w:rsid w:val="00247D3F"/>
    <w:pPr>
      <w:spacing w:after="120"/>
    </w:pPr>
  </w:style>
  <w:style w:type="character" w:customStyle="1" w:styleId="BodyTextChar">
    <w:name w:val="Body Text Char"/>
    <w:basedOn w:val="DefaultParagraphFont"/>
    <w:link w:val="BodyText"/>
    <w:uiPriority w:val="99"/>
    <w:semiHidden/>
    <w:rsid w:val="00247D3F"/>
  </w:style>
  <w:style w:type="character" w:styleId="FootnoteReference">
    <w:name w:val="footnote reference"/>
    <w:uiPriority w:val="99"/>
    <w:unhideWhenUsed/>
    <w:rsid w:val="00247D3F"/>
    <w:rPr>
      <w:vertAlign w:val="superscript"/>
    </w:rPr>
  </w:style>
  <w:style w:type="character" w:styleId="Hyperlink">
    <w:name w:val="Hyperlink"/>
    <w:basedOn w:val="DefaultParagraphFont"/>
    <w:uiPriority w:val="99"/>
    <w:unhideWhenUsed/>
    <w:rsid w:val="002D0DAD"/>
    <w:rPr>
      <w:color w:val="0563C1" w:themeColor="hyperlink"/>
      <w:u w:val="single"/>
    </w:rPr>
  </w:style>
  <w:style w:type="character" w:styleId="UnresolvedMention">
    <w:name w:val="Unresolved Mention"/>
    <w:basedOn w:val="DefaultParagraphFont"/>
    <w:uiPriority w:val="99"/>
    <w:semiHidden/>
    <w:unhideWhenUsed/>
    <w:rsid w:val="002D0DAD"/>
    <w:rPr>
      <w:color w:val="605E5C"/>
      <w:shd w:val="clear" w:color="auto" w:fill="E1DFDD"/>
    </w:rPr>
  </w:style>
  <w:style w:type="character" w:customStyle="1" w:styleId="Heading3Char">
    <w:name w:val="Heading 3 Char"/>
    <w:basedOn w:val="DefaultParagraphFont"/>
    <w:link w:val="Heading3"/>
    <w:uiPriority w:val="9"/>
    <w:semiHidden/>
    <w:rsid w:val="009542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5422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751FC"/>
    <w:pPr>
      <w:ind w:left="720"/>
      <w:contextualSpacing/>
    </w:pPr>
  </w:style>
  <w:style w:type="character" w:styleId="Strong">
    <w:name w:val="Strong"/>
    <w:basedOn w:val="DefaultParagraphFont"/>
    <w:uiPriority w:val="22"/>
    <w:qFormat/>
    <w:rsid w:val="00F21349"/>
    <w:rPr>
      <w:b/>
      <w:bCs/>
    </w:rPr>
  </w:style>
  <w:style w:type="paragraph" w:styleId="NormalWeb">
    <w:name w:val="Normal (Web)"/>
    <w:basedOn w:val="Normal"/>
    <w:uiPriority w:val="99"/>
    <w:unhideWhenUsed/>
    <w:rsid w:val="00B124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ing">
    <w:name w:val="SectionHeading"/>
    <w:rPr>
      <w:rFonts w:ascii="Times New Roman" w:eastAsia="Times New Roman" w:hAnsi="Times New Roman"/>
      <w:b/>
      <w:sz w:val="24"/>
    </w:rPr>
  </w:style>
  <w:style w:type="paragraph" w:styleId="BalloonText">
    <w:name w:val="Balloon Text"/>
    <w:basedOn w:val="Normal"/>
    <w:link w:val="BalloonTextChar"/>
    <w:uiPriority w:val="99"/>
    <w:semiHidden/>
    <w:unhideWhenUsed/>
    <w:rsid w:val="00DA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8821">
      <w:bodyDiv w:val="1"/>
      <w:marLeft w:val="0"/>
      <w:marRight w:val="0"/>
      <w:marTop w:val="0"/>
      <w:marBottom w:val="0"/>
      <w:divBdr>
        <w:top w:val="none" w:sz="0" w:space="0" w:color="auto"/>
        <w:left w:val="none" w:sz="0" w:space="0" w:color="auto"/>
        <w:bottom w:val="none" w:sz="0" w:space="0" w:color="auto"/>
        <w:right w:val="none" w:sz="0" w:space="0" w:color="auto"/>
      </w:divBdr>
    </w:div>
    <w:div w:id="334698617">
      <w:bodyDiv w:val="1"/>
      <w:marLeft w:val="0"/>
      <w:marRight w:val="0"/>
      <w:marTop w:val="0"/>
      <w:marBottom w:val="0"/>
      <w:divBdr>
        <w:top w:val="none" w:sz="0" w:space="0" w:color="auto"/>
        <w:left w:val="none" w:sz="0" w:space="0" w:color="auto"/>
        <w:bottom w:val="none" w:sz="0" w:space="0" w:color="auto"/>
        <w:right w:val="none" w:sz="0" w:space="0" w:color="auto"/>
      </w:divBdr>
      <w:divsChild>
        <w:div w:id="1504124323">
          <w:marLeft w:val="0"/>
          <w:marRight w:val="0"/>
          <w:marTop w:val="0"/>
          <w:marBottom w:val="0"/>
          <w:divBdr>
            <w:top w:val="none" w:sz="0" w:space="0" w:color="auto"/>
            <w:left w:val="none" w:sz="0" w:space="0" w:color="auto"/>
            <w:bottom w:val="none" w:sz="0" w:space="0" w:color="auto"/>
            <w:right w:val="none" w:sz="0" w:space="0" w:color="auto"/>
          </w:divBdr>
        </w:div>
      </w:divsChild>
    </w:div>
    <w:div w:id="360788373">
      <w:bodyDiv w:val="1"/>
      <w:marLeft w:val="0"/>
      <w:marRight w:val="0"/>
      <w:marTop w:val="0"/>
      <w:marBottom w:val="0"/>
      <w:divBdr>
        <w:top w:val="none" w:sz="0" w:space="0" w:color="auto"/>
        <w:left w:val="none" w:sz="0" w:space="0" w:color="auto"/>
        <w:bottom w:val="none" w:sz="0" w:space="0" w:color="auto"/>
        <w:right w:val="none" w:sz="0" w:space="0" w:color="auto"/>
      </w:divBdr>
    </w:div>
    <w:div w:id="485824836">
      <w:bodyDiv w:val="1"/>
      <w:marLeft w:val="0"/>
      <w:marRight w:val="0"/>
      <w:marTop w:val="0"/>
      <w:marBottom w:val="0"/>
      <w:divBdr>
        <w:top w:val="none" w:sz="0" w:space="0" w:color="auto"/>
        <w:left w:val="none" w:sz="0" w:space="0" w:color="auto"/>
        <w:bottom w:val="none" w:sz="0" w:space="0" w:color="auto"/>
        <w:right w:val="none" w:sz="0" w:space="0" w:color="auto"/>
      </w:divBdr>
    </w:div>
    <w:div w:id="526606679">
      <w:bodyDiv w:val="1"/>
      <w:marLeft w:val="0"/>
      <w:marRight w:val="0"/>
      <w:marTop w:val="0"/>
      <w:marBottom w:val="0"/>
      <w:divBdr>
        <w:top w:val="none" w:sz="0" w:space="0" w:color="auto"/>
        <w:left w:val="none" w:sz="0" w:space="0" w:color="auto"/>
        <w:bottom w:val="none" w:sz="0" w:space="0" w:color="auto"/>
        <w:right w:val="none" w:sz="0" w:space="0" w:color="auto"/>
      </w:divBdr>
    </w:div>
    <w:div w:id="533692095">
      <w:bodyDiv w:val="1"/>
      <w:marLeft w:val="0"/>
      <w:marRight w:val="0"/>
      <w:marTop w:val="0"/>
      <w:marBottom w:val="0"/>
      <w:divBdr>
        <w:top w:val="none" w:sz="0" w:space="0" w:color="auto"/>
        <w:left w:val="none" w:sz="0" w:space="0" w:color="auto"/>
        <w:bottom w:val="none" w:sz="0" w:space="0" w:color="auto"/>
        <w:right w:val="none" w:sz="0" w:space="0" w:color="auto"/>
      </w:divBdr>
    </w:div>
    <w:div w:id="595209607">
      <w:bodyDiv w:val="1"/>
      <w:marLeft w:val="0"/>
      <w:marRight w:val="0"/>
      <w:marTop w:val="0"/>
      <w:marBottom w:val="0"/>
      <w:divBdr>
        <w:top w:val="none" w:sz="0" w:space="0" w:color="auto"/>
        <w:left w:val="none" w:sz="0" w:space="0" w:color="auto"/>
        <w:bottom w:val="none" w:sz="0" w:space="0" w:color="auto"/>
        <w:right w:val="none" w:sz="0" w:space="0" w:color="auto"/>
      </w:divBdr>
    </w:div>
    <w:div w:id="636033393">
      <w:bodyDiv w:val="1"/>
      <w:marLeft w:val="0"/>
      <w:marRight w:val="0"/>
      <w:marTop w:val="0"/>
      <w:marBottom w:val="0"/>
      <w:divBdr>
        <w:top w:val="none" w:sz="0" w:space="0" w:color="auto"/>
        <w:left w:val="none" w:sz="0" w:space="0" w:color="auto"/>
        <w:bottom w:val="none" w:sz="0" w:space="0" w:color="auto"/>
        <w:right w:val="none" w:sz="0" w:space="0" w:color="auto"/>
      </w:divBdr>
    </w:div>
    <w:div w:id="676493937">
      <w:bodyDiv w:val="1"/>
      <w:marLeft w:val="0"/>
      <w:marRight w:val="0"/>
      <w:marTop w:val="0"/>
      <w:marBottom w:val="0"/>
      <w:divBdr>
        <w:top w:val="none" w:sz="0" w:space="0" w:color="auto"/>
        <w:left w:val="none" w:sz="0" w:space="0" w:color="auto"/>
        <w:bottom w:val="none" w:sz="0" w:space="0" w:color="auto"/>
        <w:right w:val="none" w:sz="0" w:space="0" w:color="auto"/>
      </w:divBdr>
    </w:div>
    <w:div w:id="723526064">
      <w:bodyDiv w:val="1"/>
      <w:marLeft w:val="0"/>
      <w:marRight w:val="0"/>
      <w:marTop w:val="0"/>
      <w:marBottom w:val="0"/>
      <w:divBdr>
        <w:top w:val="none" w:sz="0" w:space="0" w:color="auto"/>
        <w:left w:val="none" w:sz="0" w:space="0" w:color="auto"/>
        <w:bottom w:val="none" w:sz="0" w:space="0" w:color="auto"/>
        <w:right w:val="none" w:sz="0" w:space="0" w:color="auto"/>
      </w:divBdr>
    </w:div>
    <w:div w:id="773743966">
      <w:bodyDiv w:val="1"/>
      <w:marLeft w:val="0"/>
      <w:marRight w:val="0"/>
      <w:marTop w:val="0"/>
      <w:marBottom w:val="0"/>
      <w:divBdr>
        <w:top w:val="none" w:sz="0" w:space="0" w:color="auto"/>
        <w:left w:val="none" w:sz="0" w:space="0" w:color="auto"/>
        <w:bottom w:val="none" w:sz="0" w:space="0" w:color="auto"/>
        <w:right w:val="none" w:sz="0" w:space="0" w:color="auto"/>
      </w:divBdr>
    </w:div>
    <w:div w:id="835002021">
      <w:bodyDiv w:val="1"/>
      <w:marLeft w:val="0"/>
      <w:marRight w:val="0"/>
      <w:marTop w:val="0"/>
      <w:marBottom w:val="0"/>
      <w:divBdr>
        <w:top w:val="none" w:sz="0" w:space="0" w:color="auto"/>
        <w:left w:val="none" w:sz="0" w:space="0" w:color="auto"/>
        <w:bottom w:val="none" w:sz="0" w:space="0" w:color="auto"/>
        <w:right w:val="none" w:sz="0" w:space="0" w:color="auto"/>
      </w:divBdr>
    </w:div>
    <w:div w:id="908808722">
      <w:bodyDiv w:val="1"/>
      <w:marLeft w:val="0"/>
      <w:marRight w:val="0"/>
      <w:marTop w:val="0"/>
      <w:marBottom w:val="0"/>
      <w:divBdr>
        <w:top w:val="none" w:sz="0" w:space="0" w:color="auto"/>
        <w:left w:val="none" w:sz="0" w:space="0" w:color="auto"/>
        <w:bottom w:val="none" w:sz="0" w:space="0" w:color="auto"/>
        <w:right w:val="none" w:sz="0" w:space="0" w:color="auto"/>
      </w:divBdr>
    </w:div>
    <w:div w:id="967661750">
      <w:bodyDiv w:val="1"/>
      <w:marLeft w:val="0"/>
      <w:marRight w:val="0"/>
      <w:marTop w:val="0"/>
      <w:marBottom w:val="0"/>
      <w:divBdr>
        <w:top w:val="none" w:sz="0" w:space="0" w:color="auto"/>
        <w:left w:val="none" w:sz="0" w:space="0" w:color="auto"/>
        <w:bottom w:val="none" w:sz="0" w:space="0" w:color="auto"/>
        <w:right w:val="none" w:sz="0" w:space="0" w:color="auto"/>
      </w:divBdr>
    </w:div>
    <w:div w:id="1155343646">
      <w:bodyDiv w:val="1"/>
      <w:marLeft w:val="0"/>
      <w:marRight w:val="0"/>
      <w:marTop w:val="0"/>
      <w:marBottom w:val="0"/>
      <w:divBdr>
        <w:top w:val="none" w:sz="0" w:space="0" w:color="auto"/>
        <w:left w:val="none" w:sz="0" w:space="0" w:color="auto"/>
        <w:bottom w:val="none" w:sz="0" w:space="0" w:color="auto"/>
        <w:right w:val="none" w:sz="0" w:space="0" w:color="auto"/>
      </w:divBdr>
    </w:div>
    <w:div w:id="1222523748">
      <w:bodyDiv w:val="1"/>
      <w:marLeft w:val="0"/>
      <w:marRight w:val="0"/>
      <w:marTop w:val="0"/>
      <w:marBottom w:val="0"/>
      <w:divBdr>
        <w:top w:val="none" w:sz="0" w:space="0" w:color="auto"/>
        <w:left w:val="none" w:sz="0" w:space="0" w:color="auto"/>
        <w:bottom w:val="none" w:sz="0" w:space="0" w:color="auto"/>
        <w:right w:val="none" w:sz="0" w:space="0" w:color="auto"/>
      </w:divBdr>
    </w:div>
    <w:div w:id="1251350771">
      <w:bodyDiv w:val="1"/>
      <w:marLeft w:val="0"/>
      <w:marRight w:val="0"/>
      <w:marTop w:val="0"/>
      <w:marBottom w:val="0"/>
      <w:divBdr>
        <w:top w:val="none" w:sz="0" w:space="0" w:color="auto"/>
        <w:left w:val="none" w:sz="0" w:space="0" w:color="auto"/>
        <w:bottom w:val="none" w:sz="0" w:space="0" w:color="auto"/>
        <w:right w:val="none" w:sz="0" w:space="0" w:color="auto"/>
      </w:divBdr>
    </w:div>
    <w:div w:id="1304584227">
      <w:bodyDiv w:val="1"/>
      <w:marLeft w:val="0"/>
      <w:marRight w:val="0"/>
      <w:marTop w:val="0"/>
      <w:marBottom w:val="0"/>
      <w:divBdr>
        <w:top w:val="none" w:sz="0" w:space="0" w:color="auto"/>
        <w:left w:val="none" w:sz="0" w:space="0" w:color="auto"/>
        <w:bottom w:val="none" w:sz="0" w:space="0" w:color="auto"/>
        <w:right w:val="none" w:sz="0" w:space="0" w:color="auto"/>
      </w:divBdr>
    </w:div>
    <w:div w:id="1351762943">
      <w:bodyDiv w:val="1"/>
      <w:marLeft w:val="0"/>
      <w:marRight w:val="0"/>
      <w:marTop w:val="0"/>
      <w:marBottom w:val="0"/>
      <w:divBdr>
        <w:top w:val="none" w:sz="0" w:space="0" w:color="auto"/>
        <w:left w:val="none" w:sz="0" w:space="0" w:color="auto"/>
        <w:bottom w:val="none" w:sz="0" w:space="0" w:color="auto"/>
        <w:right w:val="none" w:sz="0" w:space="0" w:color="auto"/>
      </w:divBdr>
    </w:div>
    <w:div w:id="1373842609">
      <w:bodyDiv w:val="1"/>
      <w:marLeft w:val="0"/>
      <w:marRight w:val="0"/>
      <w:marTop w:val="0"/>
      <w:marBottom w:val="0"/>
      <w:divBdr>
        <w:top w:val="none" w:sz="0" w:space="0" w:color="auto"/>
        <w:left w:val="none" w:sz="0" w:space="0" w:color="auto"/>
        <w:bottom w:val="none" w:sz="0" w:space="0" w:color="auto"/>
        <w:right w:val="none" w:sz="0" w:space="0" w:color="auto"/>
      </w:divBdr>
    </w:div>
    <w:div w:id="1499732138">
      <w:bodyDiv w:val="1"/>
      <w:marLeft w:val="0"/>
      <w:marRight w:val="0"/>
      <w:marTop w:val="0"/>
      <w:marBottom w:val="0"/>
      <w:divBdr>
        <w:top w:val="none" w:sz="0" w:space="0" w:color="auto"/>
        <w:left w:val="none" w:sz="0" w:space="0" w:color="auto"/>
        <w:bottom w:val="none" w:sz="0" w:space="0" w:color="auto"/>
        <w:right w:val="none" w:sz="0" w:space="0" w:color="auto"/>
      </w:divBdr>
    </w:div>
    <w:div w:id="1587569803">
      <w:bodyDiv w:val="1"/>
      <w:marLeft w:val="0"/>
      <w:marRight w:val="0"/>
      <w:marTop w:val="0"/>
      <w:marBottom w:val="0"/>
      <w:divBdr>
        <w:top w:val="none" w:sz="0" w:space="0" w:color="auto"/>
        <w:left w:val="none" w:sz="0" w:space="0" w:color="auto"/>
        <w:bottom w:val="none" w:sz="0" w:space="0" w:color="auto"/>
        <w:right w:val="none" w:sz="0" w:space="0" w:color="auto"/>
      </w:divBdr>
    </w:div>
    <w:div w:id="1647903039">
      <w:bodyDiv w:val="1"/>
      <w:marLeft w:val="0"/>
      <w:marRight w:val="0"/>
      <w:marTop w:val="0"/>
      <w:marBottom w:val="0"/>
      <w:divBdr>
        <w:top w:val="none" w:sz="0" w:space="0" w:color="auto"/>
        <w:left w:val="none" w:sz="0" w:space="0" w:color="auto"/>
        <w:bottom w:val="none" w:sz="0" w:space="0" w:color="auto"/>
        <w:right w:val="none" w:sz="0" w:space="0" w:color="auto"/>
      </w:divBdr>
    </w:div>
    <w:div w:id="1677876095">
      <w:bodyDiv w:val="1"/>
      <w:marLeft w:val="0"/>
      <w:marRight w:val="0"/>
      <w:marTop w:val="0"/>
      <w:marBottom w:val="0"/>
      <w:divBdr>
        <w:top w:val="none" w:sz="0" w:space="0" w:color="auto"/>
        <w:left w:val="none" w:sz="0" w:space="0" w:color="auto"/>
        <w:bottom w:val="none" w:sz="0" w:space="0" w:color="auto"/>
        <w:right w:val="none" w:sz="0" w:space="0" w:color="auto"/>
      </w:divBdr>
    </w:div>
    <w:div w:id="1693264676">
      <w:bodyDiv w:val="1"/>
      <w:marLeft w:val="0"/>
      <w:marRight w:val="0"/>
      <w:marTop w:val="0"/>
      <w:marBottom w:val="0"/>
      <w:divBdr>
        <w:top w:val="none" w:sz="0" w:space="0" w:color="auto"/>
        <w:left w:val="none" w:sz="0" w:space="0" w:color="auto"/>
        <w:bottom w:val="none" w:sz="0" w:space="0" w:color="auto"/>
        <w:right w:val="none" w:sz="0" w:space="0" w:color="auto"/>
      </w:divBdr>
    </w:div>
    <w:div w:id="1760638882">
      <w:bodyDiv w:val="1"/>
      <w:marLeft w:val="0"/>
      <w:marRight w:val="0"/>
      <w:marTop w:val="0"/>
      <w:marBottom w:val="0"/>
      <w:divBdr>
        <w:top w:val="none" w:sz="0" w:space="0" w:color="auto"/>
        <w:left w:val="none" w:sz="0" w:space="0" w:color="auto"/>
        <w:bottom w:val="none" w:sz="0" w:space="0" w:color="auto"/>
        <w:right w:val="none" w:sz="0" w:space="0" w:color="auto"/>
      </w:divBdr>
    </w:div>
    <w:div w:id="1911454534">
      <w:bodyDiv w:val="1"/>
      <w:marLeft w:val="0"/>
      <w:marRight w:val="0"/>
      <w:marTop w:val="0"/>
      <w:marBottom w:val="0"/>
      <w:divBdr>
        <w:top w:val="none" w:sz="0" w:space="0" w:color="auto"/>
        <w:left w:val="none" w:sz="0" w:space="0" w:color="auto"/>
        <w:bottom w:val="none" w:sz="0" w:space="0" w:color="auto"/>
        <w:right w:val="none" w:sz="0" w:space="0" w:color="auto"/>
      </w:divBdr>
    </w:div>
    <w:div w:id="1925064655">
      <w:bodyDiv w:val="1"/>
      <w:marLeft w:val="0"/>
      <w:marRight w:val="0"/>
      <w:marTop w:val="0"/>
      <w:marBottom w:val="0"/>
      <w:divBdr>
        <w:top w:val="none" w:sz="0" w:space="0" w:color="auto"/>
        <w:left w:val="none" w:sz="0" w:space="0" w:color="auto"/>
        <w:bottom w:val="none" w:sz="0" w:space="0" w:color="auto"/>
        <w:right w:val="none" w:sz="0" w:space="0" w:color="auto"/>
      </w:divBdr>
    </w:div>
    <w:div w:id="1974629814">
      <w:bodyDiv w:val="1"/>
      <w:marLeft w:val="0"/>
      <w:marRight w:val="0"/>
      <w:marTop w:val="0"/>
      <w:marBottom w:val="0"/>
      <w:divBdr>
        <w:top w:val="none" w:sz="0" w:space="0" w:color="auto"/>
        <w:left w:val="none" w:sz="0" w:space="0" w:color="auto"/>
        <w:bottom w:val="none" w:sz="0" w:space="0" w:color="auto"/>
        <w:right w:val="none" w:sz="0" w:space="0" w:color="auto"/>
      </w:divBdr>
    </w:div>
    <w:div w:id="2003190583">
      <w:bodyDiv w:val="1"/>
      <w:marLeft w:val="0"/>
      <w:marRight w:val="0"/>
      <w:marTop w:val="0"/>
      <w:marBottom w:val="0"/>
      <w:divBdr>
        <w:top w:val="none" w:sz="0" w:space="0" w:color="auto"/>
        <w:left w:val="none" w:sz="0" w:space="0" w:color="auto"/>
        <w:bottom w:val="none" w:sz="0" w:space="0" w:color="auto"/>
        <w:right w:val="none" w:sz="0" w:space="0" w:color="auto"/>
      </w:divBdr>
    </w:div>
    <w:div w:id="2067482370">
      <w:bodyDiv w:val="1"/>
      <w:marLeft w:val="0"/>
      <w:marRight w:val="0"/>
      <w:marTop w:val="0"/>
      <w:marBottom w:val="0"/>
      <w:divBdr>
        <w:top w:val="none" w:sz="0" w:space="0" w:color="auto"/>
        <w:left w:val="none" w:sz="0" w:space="0" w:color="auto"/>
        <w:bottom w:val="none" w:sz="0" w:space="0" w:color="auto"/>
        <w:right w:val="none" w:sz="0" w:space="0" w:color="auto"/>
      </w:divBdr>
    </w:div>
    <w:div w:id="20752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6CAC-80FB-464E-BDC5-0EC99C31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5740</Words>
  <Characters>32722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Milwaukee Area Technical College</Company>
  <LinksUpToDate>false</LinksUpToDate>
  <CharactersWithSpaces>38386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William O</dc:creator>
  <cp:keywords/>
  <dc:description/>
  <cp:lastModifiedBy>Noel, Chadwick J</cp:lastModifiedBy>
  <cp:revision>5</cp:revision>
  <cp:lastPrinted>2025-05-22T14:18:00Z</cp:lastPrinted>
  <dcterms:created xsi:type="dcterms:W3CDTF">2025-06-04T18:43:00Z</dcterms:created>
  <dcterms:modified xsi:type="dcterms:W3CDTF">2025-06-06T15:38:00Z</dcterms:modified>
</cp:coreProperties>
</file>